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57EB"/>
    <w:p w14:paraId="795F9AB1">
      <w:pPr>
        <w:pStyle w:val="2"/>
        <w:spacing w:line="360" w:lineRule="auto"/>
        <w:jc w:val="center"/>
        <w:rPr>
          <w:rFonts w:ascii="黑体" w:eastAsia="黑体" w:cs="黑体"/>
          <w:color w:val="000000"/>
          <w:sz w:val="32"/>
          <w:szCs w:val="32"/>
        </w:rPr>
      </w:pPr>
      <w:r>
        <w:rPr>
          <w:rFonts w:ascii="黑体" w:eastAsia="黑体" w:cs="黑体"/>
          <w:color w:val="000000"/>
          <w:sz w:val="32"/>
          <w:szCs w:val="32"/>
        </w:rPr>
        <w:t>蒙药学专业人才培养方案(三年高职)</w:t>
      </w:r>
    </w:p>
    <w:p w14:paraId="06DEB306">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一、专业名称及代码</w:t>
      </w:r>
    </w:p>
    <w:p w14:paraId="73ACC4A5">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（一）专业名称</w:t>
      </w:r>
    </w:p>
    <w:p w14:paraId="5544A0D7">
      <w:pPr>
        <w:pStyle w:val="25"/>
        <w:spacing w:before="0" w:beforeAutospacing="0" w:after="0" w:afterAutospacing="0" w:line="360" w:lineRule="auto"/>
        <w:ind w:firstLine="560"/>
      </w:pPr>
      <w:r>
        <w:rPr>
          <w:rFonts w:hint="eastAsia" w:cs="宋体"/>
          <w:color w:val="000000"/>
          <w:sz w:val="28"/>
          <w:szCs w:val="28"/>
        </w:rPr>
        <w:t>蒙药学专业</w:t>
      </w:r>
    </w:p>
    <w:p w14:paraId="5DA87528">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（二）专业代码</w:t>
      </w:r>
    </w:p>
    <w:p w14:paraId="33AE5A91">
      <w:pPr>
        <w:pStyle w:val="25"/>
        <w:spacing w:before="0" w:beforeAutospacing="0" w:after="0" w:afterAutospacing="0" w:line="360" w:lineRule="auto"/>
        <w:ind w:firstLine="560"/>
      </w:pPr>
      <w:r>
        <w:rPr>
          <w:rFonts w:hint="eastAsia" w:cs="宋体"/>
          <w:color w:val="000000"/>
          <w:sz w:val="28"/>
          <w:szCs w:val="28"/>
        </w:rPr>
        <w:t>520411</w:t>
      </w:r>
    </w:p>
    <w:p w14:paraId="76D7D322">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二、入学要求</w:t>
      </w:r>
    </w:p>
    <w:p w14:paraId="70DC4E48">
      <w:pPr>
        <w:pStyle w:val="25"/>
        <w:spacing w:before="0" w:beforeAutospacing="0" w:after="0" w:afterAutospacing="0" w:line="360" w:lineRule="auto"/>
        <w:ind w:firstLine="560"/>
      </w:pPr>
      <w:r>
        <w:rPr>
          <w:rFonts w:hint="eastAsia" w:cs="宋体"/>
          <w:color w:val="000000"/>
          <w:sz w:val="28"/>
          <w:szCs w:val="28"/>
        </w:rPr>
        <w:t>普通高中阶段教育毕业生、中等职业学校毕业生或具有同等学历者。</w:t>
      </w:r>
    </w:p>
    <w:p w14:paraId="38EEEE2D">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三、修业年限</w:t>
      </w:r>
    </w:p>
    <w:p w14:paraId="11572250">
      <w:pPr>
        <w:pStyle w:val="25"/>
        <w:spacing w:before="0" w:beforeAutospacing="0" w:after="0" w:afterAutospacing="0" w:line="360" w:lineRule="auto"/>
        <w:ind w:firstLine="560"/>
      </w:pPr>
      <w:r>
        <w:rPr>
          <w:rFonts w:hint="eastAsia" w:cs="宋体"/>
          <w:color w:val="000000"/>
          <w:sz w:val="28"/>
          <w:szCs w:val="28"/>
        </w:rPr>
        <w:t>三年</w:t>
      </w:r>
    </w:p>
    <w:p w14:paraId="418E0745">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四、职业面向</w:t>
      </w:r>
    </w:p>
    <w:p w14:paraId="43C4A22A">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（一）职业面向</w:t>
      </w:r>
    </w:p>
    <w:p w14:paraId="54390FC5">
      <w:pPr>
        <w:pStyle w:val="25"/>
        <w:spacing w:before="0" w:beforeAutospacing="0" w:after="0" w:afterAutospacing="0" w:line="360" w:lineRule="auto"/>
        <w:ind w:firstLine="560"/>
      </w:pPr>
      <w:r>
        <w:rPr>
          <w:rFonts w:hint="eastAsia" w:cs="宋体"/>
          <w:color w:val="000000"/>
          <w:sz w:val="28"/>
          <w:szCs w:val="28"/>
        </w:rPr>
        <w:t>1.就业范围</w:t>
      </w:r>
    </w:p>
    <w:p w14:paraId="0BE1F4EB">
      <w:pPr>
        <w:pStyle w:val="25"/>
        <w:spacing w:before="0" w:beforeAutospacing="0" w:after="0" w:afterAutospacing="0" w:line="360" w:lineRule="auto"/>
        <w:ind w:firstLine="560"/>
      </w:pPr>
      <w:r>
        <w:rPr>
          <w:rFonts w:hint="eastAsia" w:cs="宋体"/>
          <w:color w:val="000000"/>
          <w:sz w:val="28"/>
          <w:szCs w:val="28"/>
        </w:rPr>
        <w:t>主要面向各级蒙医院、蒙药生产企业、药品经营企业等，从事蒙药材、蒙药饮片及蒙成药的质量管理，蒙药材种植、炮制、鉴定、经营和管理，以及蒙药的制剂、调剂、生产、质量控制等相关岗位的工作。</w:t>
      </w:r>
    </w:p>
    <w:p w14:paraId="19CB2FEF">
      <w:pPr>
        <w:pStyle w:val="25"/>
        <w:spacing w:before="0" w:beforeAutospacing="0" w:after="0" w:afterAutospacing="0" w:line="360" w:lineRule="auto"/>
        <w:ind w:firstLine="560"/>
      </w:pPr>
      <w:r>
        <w:rPr>
          <w:rFonts w:hint="eastAsia" w:cs="宋体"/>
          <w:color w:val="000000"/>
          <w:sz w:val="28"/>
          <w:szCs w:val="28"/>
        </w:rPr>
        <w:t>2.主要从事的工作岗位</w:t>
      </w:r>
    </w:p>
    <w:p w14:paraId="5251370F">
      <w:pPr>
        <w:pStyle w:val="25"/>
        <w:spacing w:before="0" w:beforeAutospacing="0" w:after="0" w:afterAutospacing="0" w:line="360" w:lineRule="auto"/>
        <w:ind w:firstLine="560"/>
      </w:pPr>
      <w:r>
        <w:rPr>
          <w:rFonts w:hint="eastAsia" w:cs="宋体"/>
          <w:color w:val="000000"/>
          <w:sz w:val="28"/>
          <w:szCs w:val="28"/>
        </w:rPr>
        <w:t>主要职业岗位群：蒙药栽培岗位、蒙药炮制岗位、蒙药鉴定岗位、蒙药制剂岗位、蒙药调剂岗位等生产和销售技能的有关岗位。</w:t>
      </w:r>
    </w:p>
    <w:p w14:paraId="4A4B7A49">
      <w:pPr>
        <w:pStyle w:val="25"/>
        <w:spacing w:before="0" w:beforeAutospacing="0" w:after="0" w:afterAutospacing="0" w:line="360" w:lineRule="auto"/>
        <w:ind w:firstLine="560"/>
      </w:pPr>
      <w:r>
        <w:rPr>
          <w:rFonts w:hint="eastAsia" w:cs="宋体"/>
          <w:color w:val="000000"/>
          <w:sz w:val="28"/>
          <w:szCs w:val="28"/>
        </w:rPr>
        <w:t>相近职业岗位群：药品营销、仓储、物流以及蒙药服务与指导等。</w:t>
      </w:r>
    </w:p>
    <w:p w14:paraId="3CD9A0FA">
      <w:pPr>
        <w:pStyle w:val="25"/>
        <w:spacing w:before="0" w:beforeAutospacing="0" w:after="0" w:afterAutospacing="0" w:line="360" w:lineRule="auto"/>
        <w:ind w:firstLine="560"/>
      </w:pPr>
      <w:r>
        <w:rPr>
          <w:rFonts w:hint="eastAsia" w:cs="宋体"/>
          <w:color w:val="000000"/>
          <w:sz w:val="28"/>
          <w:szCs w:val="28"/>
        </w:rPr>
        <w:t>3.拓展工作岗位</w:t>
      </w:r>
    </w:p>
    <w:p w14:paraId="1DABAD46">
      <w:pPr>
        <w:pStyle w:val="25"/>
        <w:spacing w:before="0" w:beforeAutospacing="0" w:after="0" w:afterAutospacing="0" w:line="360" w:lineRule="auto"/>
        <w:ind w:firstLine="560"/>
      </w:pPr>
      <w:r>
        <w:rPr>
          <w:rFonts w:hint="eastAsia" w:cs="宋体"/>
          <w:color w:val="000000"/>
          <w:sz w:val="28"/>
          <w:szCs w:val="28"/>
        </w:rPr>
        <w:t>蒙药生产岗位：蒙药企业生产、管理工作，如技术员或工艺员（半年至一年）、工段长或班组长（一年至三年）、车间主任（三年至五年）、部门主管（五年至八年），以及工艺改进、技术应用等科研岗位（三年至五年以上）等。</w:t>
      </w:r>
    </w:p>
    <w:p w14:paraId="2025490F">
      <w:pPr>
        <w:pStyle w:val="25"/>
        <w:spacing w:before="0" w:beforeAutospacing="0" w:after="0" w:afterAutospacing="0" w:line="360" w:lineRule="auto"/>
        <w:ind w:firstLine="560"/>
      </w:pPr>
      <w:r>
        <w:rPr>
          <w:rFonts w:hint="eastAsia" w:cs="宋体"/>
          <w:color w:val="000000"/>
          <w:sz w:val="28"/>
          <w:szCs w:val="28"/>
        </w:rPr>
        <w:t>蒙药经营管理岗位：蒙药材及蒙成药的经营和管理领域工作，如医药公司业务员（一年至二年）、医药代表（一年至三年）、区域经理（三年至五年）、大区经理（五年至八年）等。又如医药零售企业药房柜台营业员（一年至两年）、班组长（一年制三年）、药店店长（三年至五年）等。中蒙医医院制剂室和药房的相关工作岗位。</w:t>
      </w: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334"/>
        <w:gridCol w:w="1334"/>
        <w:gridCol w:w="1417"/>
        <w:gridCol w:w="1417"/>
        <w:gridCol w:w="1417"/>
        <w:gridCol w:w="1417"/>
      </w:tblGrid>
      <w:tr w14:paraId="49253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800" w:type="pct"/>
            <w:tcBorders>
              <w:top w:val="single" w:color="auto" w:sz="6" w:space="0"/>
              <w:left w:val="single" w:color="auto" w:sz="6" w:space="0"/>
              <w:bottom w:val="single" w:color="auto" w:sz="6" w:space="0"/>
              <w:right w:val="single" w:color="auto" w:sz="6" w:space="0"/>
            </w:tcBorders>
            <w:noWrap w:val="0"/>
            <w:vAlign w:val="center"/>
          </w:tcPr>
          <w:p w14:paraId="1A278DCD">
            <w:pPr>
              <w:jc w:val="center"/>
              <w:rPr>
                <w:rFonts w:hint="eastAsia" w:cs="宋体"/>
                <w:b/>
                <w:bCs/>
                <w:color w:val="000000"/>
                <w:sz w:val="18"/>
                <w:szCs w:val="18"/>
              </w:rPr>
            </w:pPr>
            <w:r>
              <w:rPr>
                <w:rFonts w:hint="eastAsia" w:cs="宋体"/>
                <w:b/>
                <w:bCs/>
                <w:color w:val="000000"/>
                <w:sz w:val="18"/>
                <w:szCs w:val="18"/>
              </w:rPr>
              <w:t>所属专业大类（代码）</w:t>
            </w:r>
          </w:p>
        </w:tc>
        <w:tc>
          <w:tcPr>
            <w:tcW w:w="800" w:type="pct"/>
            <w:tcBorders>
              <w:top w:val="single" w:color="auto" w:sz="6" w:space="0"/>
              <w:left w:val="single" w:color="auto" w:sz="6" w:space="0"/>
              <w:bottom w:val="single" w:color="auto" w:sz="6" w:space="0"/>
              <w:right w:val="single" w:color="auto" w:sz="6" w:space="0"/>
            </w:tcBorders>
            <w:noWrap w:val="0"/>
            <w:vAlign w:val="center"/>
          </w:tcPr>
          <w:p w14:paraId="09CA2FCE">
            <w:pPr>
              <w:jc w:val="center"/>
              <w:rPr>
                <w:rFonts w:hint="eastAsia" w:cs="宋体"/>
                <w:b/>
                <w:bCs/>
                <w:color w:val="000000"/>
                <w:sz w:val="18"/>
                <w:szCs w:val="18"/>
              </w:rPr>
            </w:pPr>
            <w:r>
              <w:rPr>
                <w:rFonts w:hint="eastAsia" w:cs="宋体"/>
                <w:b/>
                <w:bCs/>
                <w:color w:val="000000"/>
                <w:sz w:val="18"/>
                <w:szCs w:val="18"/>
              </w:rPr>
              <w:t>所属专业类（代码）</w:t>
            </w:r>
          </w:p>
        </w:tc>
        <w:tc>
          <w:tcPr>
            <w:tcW w:w="850" w:type="pct"/>
            <w:tcBorders>
              <w:top w:val="single" w:color="auto" w:sz="6" w:space="0"/>
              <w:left w:val="single" w:color="auto" w:sz="6" w:space="0"/>
              <w:bottom w:val="single" w:color="auto" w:sz="6" w:space="0"/>
              <w:right w:val="single" w:color="auto" w:sz="6" w:space="0"/>
            </w:tcBorders>
            <w:noWrap w:val="0"/>
            <w:vAlign w:val="center"/>
          </w:tcPr>
          <w:p w14:paraId="53FA64BE">
            <w:pPr>
              <w:jc w:val="center"/>
              <w:rPr>
                <w:rFonts w:hint="eastAsia" w:cs="宋体"/>
                <w:b/>
                <w:bCs/>
                <w:color w:val="000000"/>
                <w:sz w:val="18"/>
                <w:szCs w:val="18"/>
              </w:rPr>
            </w:pPr>
            <w:r>
              <w:rPr>
                <w:rFonts w:hint="eastAsia" w:cs="宋体"/>
                <w:b/>
                <w:bCs/>
                <w:color w:val="000000"/>
                <w:sz w:val="18"/>
                <w:szCs w:val="18"/>
              </w:rPr>
              <w:t>对应行业（代码）</w:t>
            </w:r>
          </w:p>
        </w:tc>
        <w:tc>
          <w:tcPr>
            <w:tcW w:w="850" w:type="pct"/>
            <w:tcBorders>
              <w:top w:val="single" w:color="auto" w:sz="6" w:space="0"/>
              <w:left w:val="single" w:color="auto" w:sz="6" w:space="0"/>
              <w:bottom w:val="single" w:color="auto" w:sz="6" w:space="0"/>
              <w:right w:val="single" w:color="auto" w:sz="6" w:space="0"/>
            </w:tcBorders>
            <w:noWrap w:val="0"/>
            <w:vAlign w:val="center"/>
          </w:tcPr>
          <w:p w14:paraId="5D61B61B">
            <w:pPr>
              <w:jc w:val="center"/>
              <w:rPr>
                <w:rFonts w:hint="eastAsia" w:cs="宋体"/>
                <w:b/>
                <w:bCs/>
                <w:color w:val="000000"/>
                <w:sz w:val="18"/>
                <w:szCs w:val="18"/>
              </w:rPr>
            </w:pPr>
            <w:r>
              <w:rPr>
                <w:rFonts w:hint="eastAsia" w:cs="宋体"/>
                <w:b/>
                <w:bCs/>
                <w:color w:val="000000"/>
                <w:sz w:val="18"/>
                <w:szCs w:val="18"/>
              </w:rPr>
              <w:t>主要职业类别（代码）</w:t>
            </w:r>
          </w:p>
        </w:tc>
        <w:tc>
          <w:tcPr>
            <w:tcW w:w="850" w:type="pct"/>
            <w:tcBorders>
              <w:top w:val="single" w:color="auto" w:sz="6" w:space="0"/>
              <w:left w:val="single" w:color="auto" w:sz="6" w:space="0"/>
              <w:bottom w:val="single" w:color="auto" w:sz="6" w:space="0"/>
              <w:right w:val="single" w:color="auto" w:sz="6" w:space="0"/>
            </w:tcBorders>
            <w:noWrap w:val="0"/>
            <w:vAlign w:val="center"/>
          </w:tcPr>
          <w:p w14:paraId="3DB60B5E">
            <w:pPr>
              <w:jc w:val="center"/>
              <w:rPr>
                <w:rFonts w:hint="eastAsia" w:cs="宋体"/>
                <w:b/>
                <w:bCs/>
                <w:color w:val="000000"/>
                <w:sz w:val="18"/>
                <w:szCs w:val="18"/>
              </w:rPr>
            </w:pPr>
            <w:r>
              <w:rPr>
                <w:rFonts w:hint="eastAsia" w:cs="宋体"/>
                <w:b/>
                <w:bCs/>
                <w:color w:val="000000"/>
                <w:sz w:val="18"/>
                <w:szCs w:val="18"/>
              </w:rPr>
              <w:t>主要岗位群或技术领域举例</w:t>
            </w:r>
          </w:p>
        </w:tc>
        <w:tc>
          <w:tcPr>
            <w:tcW w:w="850" w:type="pct"/>
            <w:tcBorders>
              <w:top w:val="single" w:color="auto" w:sz="6" w:space="0"/>
              <w:left w:val="single" w:color="auto" w:sz="6" w:space="0"/>
              <w:bottom w:val="single" w:color="auto" w:sz="6" w:space="0"/>
              <w:right w:val="single" w:color="auto" w:sz="6" w:space="0"/>
            </w:tcBorders>
            <w:noWrap w:val="0"/>
            <w:vAlign w:val="center"/>
          </w:tcPr>
          <w:p w14:paraId="7A4201D2">
            <w:pPr>
              <w:jc w:val="center"/>
              <w:rPr>
                <w:rFonts w:hint="eastAsia" w:cs="宋体"/>
                <w:b/>
                <w:bCs/>
                <w:color w:val="000000"/>
                <w:sz w:val="18"/>
                <w:szCs w:val="18"/>
              </w:rPr>
            </w:pPr>
            <w:r>
              <w:rPr>
                <w:rFonts w:hint="eastAsia" w:cs="宋体"/>
                <w:b/>
                <w:bCs/>
                <w:color w:val="000000"/>
                <w:sz w:val="18"/>
                <w:szCs w:val="18"/>
              </w:rPr>
              <w:t>职业资格证书或技能等级证书举例</w:t>
            </w:r>
          </w:p>
        </w:tc>
      </w:tr>
      <w:tr w14:paraId="1F252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0" w:type="auto"/>
            <w:tcBorders>
              <w:top w:val="single" w:color="auto" w:sz="6" w:space="0"/>
              <w:left w:val="single" w:color="auto" w:sz="6" w:space="0"/>
              <w:bottom w:val="single" w:color="auto" w:sz="6" w:space="0"/>
              <w:right w:val="single" w:color="auto" w:sz="6" w:space="0"/>
            </w:tcBorders>
            <w:noWrap w:val="0"/>
            <w:vAlign w:val="center"/>
          </w:tcPr>
          <w:p w14:paraId="34D797FE">
            <w:pPr>
              <w:rPr>
                <w:rFonts w:hint="eastAsia" w:cs="宋体"/>
                <w:color w:val="000000"/>
                <w:sz w:val="18"/>
                <w:szCs w:val="18"/>
              </w:rPr>
            </w:pPr>
            <w:r>
              <w:rPr>
                <w:rFonts w:hint="eastAsia" w:cs="宋体"/>
                <w:color w:val="000000"/>
                <w:sz w:val="18"/>
                <w:szCs w:val="18"/>
              </w:rPr>
              <w:t>医药卫生大类(52)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1A61F7A">
            <w:pPr>
              <w:rPr>
                <w:rFonts w:hint="eastAsia" w:cs="宋体"/>
                <w:color w:val="000000"/>
                <w:sz w:val="18"/>
                <w:szCs w:val="18"/>
              </w:rPr>
            </w:pPr>
            <w:r>
              <w:rPr>
                <w:rFonts w:hint="eastAsia" w:cs="宋体"/>
                <w:color w:val="000000"/>
                <w:sz w:val="18"/>
                <w:szCs w:val="18"/>
              </w:rPr>
              <w:t>中医药类(5204</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3D589138">
            <w:pPr>
              <w:rPr>
                <w:rFonts w:hint="eastAsia" w:cs="宋体"/>
                <w:color w:val="000000"/>
                <w:sz w:val="18"/>
                <w:szCs w:val="18"/>
              </w:rPr>
            </w:pPr>
            <w:r>
              <w:rPr>
                <w:rFonts w:hint="eastAsia" w:cs="宋体"/>
                <w:color w:val="000000"/>
                <w:sz w:val="18"/>
                <w:szCs w:val="18"/>
              </w:rPr>
              <w:t>卫生(84)</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3AC21194">
            <w:pPr>
              <w:rPr>
                <w:rFonts w:hint="eastAsia" w:cs="宋体"/>
                <w:color w:val="000000"/>
                <w:sz w:val="18"/>
                <w:szCs w:val="18"/>
              </w:rPr>
            </w:pPr>
            <w:r>
              <w:rPr>
                <w:rFonts w:hint="eastAsia" w:cs="宋体"/>
                <w:color w:val="000000"/>
                <w:sz w:val="18"/>
                <w:szCs w:val="18"/>
              </w:rPr>
              <w:t>卫生(84)</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36B7CAB3">
            <w:pPr>
              <w:rPr>
                <w:rFonts w:hint="eastAsia" w:cs="宋体"/>
                <w:color w:val="000000"/>
                <w:sz w:val="18"/>
                <w:szCs w:val="18"/>
              </w:rPr>
            </w:pPr>
            <w:r>
              <w:rPr>
                <w:rFonts w:hint="eastAsia" w:cs="宋体"/>
                <w:color w:val="000000"/>
                <w:sz w:val="18"/>
                <w:szCs w:val="18"/>
              </w:rPr>
              <w:t>药剂师;</w:t>
            </w:r>
            <w:r>
              <w:rPr>
                <w:rFonts w:hint="eastAsia" w:cs="宋体"/>
                <w:color w:val="000000"/>
                <w:sz w:val="18"/>
                <w:szCs w:val="18"/>
              </w:rPr>
              <w:br w:type="textWrapping"/>
            </w:r>
            <w:r>
              <w:rPr>
                <w:rFonts w:hint="eastAsia" w:cs="宋体"/>
                <w:color w:val="000000"/>
                <w:sz w:val="18"/>
                <w:szCs w:val="18"/>
              </w:rPr>
              <w:t>药品生产;</w:t>
            </w:r>
            <w:r>
              <w:rPr>
                <w:rFonts w:hint="eastAsia" w:cs="宋体"/>
                <w:color w:val="000000"/>
                <w:sz w:val="18"/>
                <w:szCs w:val="18"/>
              </w:rPr>
              <w:br w:type="textWrapping"/>
            </w:r>
            <w:r>
              <w:rPr>
                <w:rFonts w:hint="eastAsia" w:cs="宋体"/>
                <w:color w:val="000000"/>
                <w:sz w:val="18"/>
                <w:szCs w:val="18"/>
              </w:rPr>
              <w:t>质量检验;</w:t>
            </w:r>
            <w:r>
              <w:rPr>
                <w:rFonts w:hint="eastAsia" w:cs="宋体"/>
                <w:color w:val="000000"/>
                <w:sz w:val="18"/>
                <w:szCs w:val="18"/>
              </w:rPr>
              <w:br w:type="textWrapping"/>
            </w:r>
            <w:r>
              <w:rPr>
                <w:rFonts w:hint="eastAsia" w:cs="宋体"/>
                <w:color w:val="000000"/>
                <w:sz w:val="18"/>
                <w:szCs w:val="18"/>
              </w:rPr>
              <w:t>医药商品购销</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1B932D95">
            <w:pPr>
              <w:rPr>
                <w:rFonts w:cs="宋体"/>
                <w:color w:val="000000"/>
                <w:sz w:val="18"/>
                <w:szCs w:val="18"/>
              </w:rPr>
            </w:pPr>
          </w:p>
        </w:tc>
      </w:tr>
    </w:tbl>
    <w:p w14:paraId="2B346326">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（二）职业岗位（群）与能力分析</w:t>
      </w: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126"/>
        <w:gridCol w:w="1923"/>
        <w:gridCol w:w="5287"/>
      </w:tblGrid>
      <w:tr w14:paraId="35B83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tcBorders>
              <w:top w:val="single" w:color="auto" w:sz="6" w:space="0"/>
              <w:left w:val="single" w:color="auto" w:sz="6" w:space="0"/>
              <w:bottom w:val="single" w:color="auto" w:sz="6" w:space="0"/>
              <w:right w:val="single" w:color="auto" w:sz="6" w:space="0"/>
            </w:tcBorders>
            <w:noWrap w:val="0"/>
          </w:tcPr>
          <w:p w14:paraId="1898D008">
            <w:pPr>
              <w:pStyle w:val="25"/>
              <w:spacing w:before="0" w:beforeAutospacing="0" w:after="0" w:afterAutospacing="0"/>
              <w:jc w:val="center"/>
            </w:pPr>
            <w:r>
              <w:rPr>
                <w:rFonts w:hint="eastAsia" w:cs="宋体"/>
                <w:b/>
                <w:bCs/>
                <w:color w:val="000000"/>
                <w:sz w:val="18"/>
                <w:szCs w:val="18"/>
              </w:rPr>
              <w:t>岗位名称</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785AA0AB">
            <w:pPr>
              <w:pStyle w:val="25"/>
              <w:spacing w:before="0" w:beforeAutospacing="0" w:after="0" w:afterAutospacing="0"/>
              <w:jc w:val="center"/>
            </w:pPr>
            <w:r>
              <w:rPr>
                <w:rFonts w:hint="eastAsia" w:cs="宋体"/>
                <w:b/>
                <w:bCs/>
                <w:color w:val="000000"/>
                <w:sz w:val="18"/>
                <w:szCs w:val="18"/>
              </w:rPr>
              <w:t>工作职责</w:t>
            </w:r>
          </w:p>
        </w:tc>
        <w:tc>
          <w:tcPr>
            <w:tcW w:w="5280" w:type="dxa"/>
            <w:tcBorders>
              <w:top w:val="single" w:color="auto" w:sz="6" w:space="0"/>
              <w:left w:val="single" w:color="auto" w:sz="6" w:space="0"/>
              <w:bottom w:val="single" w:color="auto" w:sz="6" w:space="0"/>
              <w:right w:val="single" w:color="auto" w:sz="6" w:space="0"/>
            </w:tcBorders>
            <w:noWrap w:val="0"/>
            <w:vAlign w:val="center"/>
          </w:tcPr>
          <w:p w14:paraId="515AB6AB">
            <w:pPr>
              <w:pStyle w:val="25"/>
              <w:spacing w:before="0" w:beforeAutospacing="0" w:after="0" w:afterAutospacing="0"/>
              <w:jc w:val="center"/>
            </w:pPr>
            <w:r>
              <w:rPr>
                <w:rFonts w:hint="eastAsia" w:cs="宋体"/>
                <w:b/>
                <w:bCs/>
                <w:color w:val="000000"/>
                <w:sz w:val="18"/>
                <w:szCs w:val="18"/>
              </w:rPr>
              <w:t>职业能力</w:t>
            </w:r>
          </w:p>
        </w:tc>
      </w:tr>
      <w:tr w14:paraId="0F43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vMerge w:val="restart"/>
            <w:tcBorders>
              <w:top w:val="single" w:color="auto" w:sz="6" w:space="0"/>
              <w:left w:val="single" w:color="auto" w:sz="6" w:space="0"/>
              <w:bottom w:val="single" w:color="auto" w:sz="6" w:space="0"/>
              <w:right w:val="single" w:color="auto" w:sz="6" w:space="0"/>
            </w:tcBorders>
            <w:noWrap w:val="0"/>
            <w:vAlign w:val="center"/>
          </w:tcPr>
          <w:p w14:paraId="7299878D">
            <w:pPr>
              <w:pStyle w:val="25"/>
              <w:spacing w:before="0" w:beforeAutospacing="0" w:after="0" w:afterAutospacing="0"/>
            </w:pPr>
            <w:r>
              <w:rPr>
                <w:rFonts w:hint="eastAsia" w:cs="宋体"/>
                <w:color w:val="000000"/>
                <w:sz w:val="18"/>
                <w:szCs w:val="18"/>
              </w:rPr>
              <w:t> </w:t>
            </w:r>
          </w:p>
          <w:p w14:paraId="7198502C">
            <w:pPr>
              <w:pStyle w:val="25"/>
              <w:spacing w:before="0" w:beforeAutospacing="0" w:after="0" w:afterAutospacing="0"/>
            </w:pPr>
            <w:r>
              <w:rPr>
                <w:rFonts w:hint="eastAsia" w:cs="宋体"/>
                <w:color w:val="000000"/>
                <w:sz w:val="18"/>
                <w:szCs w:val="18"/>
              </w:rPr>
              <w:t> </w:t>
            </w:r>
          </w:p>
          <w:p w14:paraId="7CDA7144">
            <w:pPr>
              <w:pStyle w:val="25"/>
              <w:spacing w:before="0" w:beforeAutospacing="0" w:after="0" w:afterAutospacing="0"/>
            </w:pPr>
            <w:bookmarkStart w:id="0" w:name="_Toc16702251"/>
            <w:bookmarkEnd w:id="0"/>
            <w:r>
              <w:rPr>
                <w:rFonts w:hint="eastAsia" w:cs="宋体"/>
                <w:color w:val="000000"/>
                <w:sz w:val="18"/>
                <w:szCs w:val="18"/>
              </w:rPr>
              <w:t>蒙药制剂</w:t>
            </w:r>
            <w:bookmarkStart w:id="1" w:name="_Toc16702252"/>
            <w:bookmarkEnd w:id="1"/>
            <w:r>
              <w:rPr>
                <w:rFonts w:hint="eastAsia" w:cs="宋体"/>
                <w:color w:val="000000"/>
                <w:sz w:val="18"/>
                <w:szCs w:val="18"/>
              </w:rPr>
              <w:t>生产</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7E611162">
            <w:pPr>
              <w:pStyle w:val="25"/>
              <w:spacing w:before="0" w:beforeAutospacing="0" w:after="0" w:afterAutospacing="0"/>
            </w:pPr>
            <w:r>
              <w:rPr>
                <w:rFonts w:hint="eastAsia" w:cs="宋体"/>
                <w:color w:val="000000"/>
                <w:sz w:val="18"/>
                <w:szCs w:val="18"/>
              </w:rPr>
              <w:t>蒙药鉴定</w:t>
            </w:r>
          </w:p>
        </w:tc>
        <w:tc>
          <w:tcPr>
            <w:tcW w:w="5280" w:type="dxa"/>
            <w:tcBorders>
              <w:top w:val="single" w:color="auto" w:sz="6" w:space="0"/>
              <w:left w:val="single" w:color="auto" w:sz="6" w:space="0"/>
              <w:bottom w:val="single" w:color="auto" w:sz="6" w:space="0"/>
              <w:right w:val="single" w:color="auto" w:sz="6" w:space="0"/>
            </w:tcBorders>
            <w:noWrap w:val="0"/>
          </w:tcPr>
          <w:p w14:paraId="290B6316">
            <w:pPr>
              <w:pStyle w:val="25"/>
              <w:spacing w:before="0" w:beforeAutospacing="0" w:after="0" w:afterAutospacing="0"/>
            </w:pPr>
            <w:r>
              <w:rPr>
                <w:rFonts w:hint="eastAsia" w:cs="宋体"/>
                <w:color w:val="000000"/>
                <w:sz w:val="18"/>
                <w:szCs w:val="18"/>
              </w:rPr>
              <w:t>1.蒙药鉴定的基本理论、基本方法和基本技能，常见蒙药材的真伪优劣鉴别。</w:t>
            </w:r>
          </w:p>
          <w:p w14:paraId="3686DEB5">
            <w:pPr>
              <w:pStyle w:val="25"/>
              <w:spacing w:before="0" w:beforeAutospacing="0" w:after="0" w:afterAutospacing="0"/>
            </w:pPr>
            <w:r>
              <w:rPr>
                <w:rFonts w:hint="eastAsia" w:cs="宋体"/>
                <w:color w:val="000000"/>
                <w:sz w:val="18"/>
                <w:szCs w:val="18"/>
              </w:rPr>
              <w:t>2.具有蒙药材的性状、显微、理化鉴定能力。</w:t>
            </w:r>
          </w:p>
        </w:tc>
      </w:tr>
      <w:tr w14:paraId="5FCBB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vMerge w:val="continue"/>
            <w:tcBorders>
              <w:top w:val="single" w:color="auto" w:sz="6" w:space="0"/>
              <w:left w:val="single" w:color="auto" w:sz="6" w:space="0"/>
              <w:bottom w:val="single" w:color="auto" w:sz="6" w:space="0"/>
              <w:right w:val="single" w:color="auto" w:sz="6" w:space="0"/>
            </w:tcBorders>
            <w:noWrap w:val="0"/>
            <w:vAlign w:val="center"/>
          </w:tcPr>
          <w:p w14:paraId="69BEC5F0">
            <w:pPr>
              <w:rPr>
                <w:rFonts w:cs="宋体"/>
                <w:color w:val="000000"/>
                <w:sz w:val="18"/>
                <w:szCs w:val="18"/>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4BE42A">
            <w:pPr>
              <w:pStyle w:val="25"/>
              <w:spacing w:before="0" w:beforeAutospacing="0" w:after="0" w:afterAutospacing="0"/>
            </w:pPr>
            <w:r>
              <w:rPr>
                <w:rFonts w:hint="eastAsia" w:cs="宋体"/>
                <w:color w:val="000000"/>
                <w:sz w:val="18"/>
                <w:szCs w:val="18"/>
              </w:rPr>
              <w:t>蒙药材的炮制</w:t>
            </w:r>
          </w:p>
        </w:tc>
        <w:tc>
          <w:tcPr>
            <w:tcW w:w="5280" w:type="dxa"/>
            <w:tcBorders>
              <w:top w:val="single" w:color="auto" w:sz="6" w:space="0"/>
              <w:left w:val="single" w:color="auto" w:sz="6" w:space="0"/>
              <w:bottom w:val="single" w:color="auto" w:sz="6" w:space="0"/>
              <w:right w:val="single" w:color="auto" w:sz="6" w:space="0"/>
            </w:tcBorders>
            <w:noWrap w:val="0"/>
          </w:tcPr>
          <w:p w14:paraId="7A642025">
            <w:pPr>
              <w:pStyle w:val="25"/>
              <w:spacing w:before="0" w:beforeAutospacing="0" w:after="0" w:afterAutospacing="0"/>
            </w:pPr>
            <w:r>
              <w:rPr>
                <w:rFonts w:hint="eastAsia" w:cs="宋体"/>
                <w:color w:val="000000"/>
                <w:sz w:val="18"/>
                <w:szCs w:val="18"/>
              </w:rPr>
              <w:t>1.具有蒙药炮制的基本理论和基本方法，独立从事炮制生产的能力</w:t>
            </w:r>
          </w:p>
          <w:p w14:paraId="3F045794">
            <w:pPr>
              <w:pStyle w:val="25"/>
              <w:spacing w:before="0" w:beforeAutospacing="0" w:after="0" w:afterAutospacing="0"/>
            </w:pPr>
            <w:r>
              <w:rPr>
                <w:rFonts w:hint="eastAsia" w:cs="宋体"/>
                <w:color w:val="000000"/>
                <w:sz w:val="18"/>
                <w:szCs w:val="18"/>
              </w:rPr>
              <w:t>2.熟练操作水飞、清炒、砂汤、火煅、制炭、奶制等蒙药炮制工艺的能力。</w:t>
            </w:r>
          </w:p>
          <w:p w14:paraId="785136D1">
            <w:pPr>
              <w:pStyle w:val="25"/>
              <w:spacing w:before="0" w:beforeAutospacing="0" w:after="0" w:afterAutospacing="0"/>
            </w:pPr>
            <w:r>
              <w:rPr>
                <w:rFonts w:hint="eastAsia" w:cs="宋体"/>
                <w:color w:val="000000"/>
                <w:sz w:val="18"/>
                <w:szCs w:val="18"/>
              </w:rPr>
              <w:t>3.能够按照GMP规范进行各剂型蒙成药生产的能力。</w:t>
            </w:r>
          </w:p>
        </w:tc>
      </w:tr>
      <w:tr w14:paraId="4D2D3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vMerge w:val="continue"/>
            <w:tcBorders>
              <w:top w:val="single" w:color="auto" w:sz="6" w:space="0"/>
              <w:left w:val="single" w:color="auto" w:sz="6" w:space="0"/>
              <w:bottom w:val="single" w:color="auto" w:sz="6" w:space="0"/>
              <w:right w:val="single" w:color="auto" w:sz="6" w:space="0"/>
            </w:tcBorders>
            <w:noWrap w:val="0"/>
            <w:vAlign w:val="center"/>
          </w:tcPr>
          <w:p w14:paraId="53C56133">
            <w:pPr>
              <w:rPr>
                <w:rFonts w:cs="宋体"/>
                <w:color w:val="000000"/>
                <w:sz w:val="18"/>
                <w:szCs w:val="18"/>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527FDD33">
            <w:pPr>
              <w:pStyle w:val="25"/>
              <w:spacing w:before="0" w:beforeAutospacing="0" w:after="0" w:afterAutospacing="0"/>
            </w:pPr>
            <w:r>
              <w:rPr>
                <w:rFonts w:hint="eastAsia" w:cs="宋体"/>
                <w:color w:val="000000"/>
                <w:sz w:val="18"/>
                <w:szCs w:val="18"/>
              </w:rPr>
              <w:t>蒙药制剂生产</w:t>
            </w:r>
          </w:p>
        </w:tc>
        <w:tc>
          <w:tcPr>
            <w:tcW w:w="5280" w:type="dxa"/>
            <w:tcBorders>
              <w:top w:val="single" w:color="auto" w:sz="6" w:space="0"/>
              <w:left w:val="single" w:color="auto" w:sz="6" w:space="0"/>
              <w:bottom w:val="single" w:color="auto" w:sz="6" w:space="0"/>
              <w:right w:val="single" w:color="auto" w:sz="6" w:space="0"/>
            </w:tcBorders>
            <w:noWrap w:val="0"/>
          </w:tcPr>
          <w:p w14:paraId="51E60949">
            <w:pPr>
              <w:pStyle w:val="25"/>
              <w:spacing w:before="0" w:beforeAutospacing="0" w:after="0" w:afterAutospacing="0"/>
            </w:pPr>
            <w:r>
              <w:rPr>
                <w:rFonts w:hint="eastAsia" w:cs="宋体"/>
                <w:color w:val="000000"/>
                <w:sz w:val="18"/>
                <w:szCs w:val="18"/>
              </w:rPr>
              <w:t>1. 熟练掌握常用制药设备的基本构造、功能、使用及维护的能力。</w:t>
            </w:r>
          </w:p>
          <w:p w14:paraId="4F7E89A2">
            <w:pPr>
              <w:pStyle w:val="25"/>
              <w:spacing w:before="0" w:beforeAutospacing="0" w:after="0" w:afterAutospacing="0"/>
            </w:pPr>
            <w:r>
              <w:rPr>
                <w:rFonts w:hint="eastAsia" w:cs="宋体"/>
                <w:color w:val="000000"/>
                <w:sz w:val="18"/>
                <w:szCs w:val="18"/>
              </w:rPr>
              <w:t>2.具有蒙药材和蒙成药的储藏、存放规程、出入库管理制度等能力。</w:t>
            </w:r>
          </w:p>
        </w:tc>
      </w:tr>
      <w:tr w14:paraId="45330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vMerge w:val="restart"/>
            <w:tcBorders>
              <w:top w:val="single" w:color="auto" w:sz="6" w:space="0"/>
              <w:left w:val="single" w:color="auto" w:sz="6" w:space="0"/>
              <w:bottom w:val="single" w:color="auto" w:sz="6" w:space="0"/>
              <w:right w:val="single" w:color="auto" w:sz="6" w:space="0"/>
            </w:tcBorders>
            <w:noWrap w:val="0"/>
            <w:vAlign w:val="center"/>
          </w:tcPr>
          <w:p w14:paraId="7BA1DE27">
            <w:pPr>
              <w:pStyle w:val="25"/>
              <w:spacing w:before="0" w:beforeAutospacing="0" w:after="0" w:afterAutospacing="0"/>
            </w:pPr>
            <w:bookmarkStart w:id="2" w:name="_Toc16702263"/>
            <w:bookmarkEnd w:id="2"/>
            <w:r>
              <w:rPr>
                <w:rFonts w:hint="eastAsia" w:cs="宋体"/>
                <w:color w:val="000000"/>
                <w:sz w:val="18"/>
                <w:szCs w:val="18"/>
              </w:rPr>
              <w:t>蒙药</w:t>
            </w:r>
            <w:bookmarkStart w:id="3" w:name="_Toc16702264"/>
            <w:bookmarkEnd w:id="3"/>
            <w:r>
              <w:rPr>
                <w:rFonts w:hint="eastAsia" w:cs="宋体"/>
                <w:color w:val="000000"/>
                <w:sz w:val="18"/>
                <w:szCs w:val="18"/>
              </w:rPr>
              <w:t>质检</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23399C3">
            <w:pPr>
              <w:pStyle w:val="25"/>
              <w:spacing w:before="0" w:beforeAutospacing="0" w:after="0" w:afterAutospacing="0"/>
            </w:pPr>
            <w:r>
              <w:rPr>
                <w:rFonts w:hint="eastAsia" w:cs="宋体"/>
                <w:color w:val="000000"/>
                <w:sz w:val="18"/>
                <w:szCs w:val="18"/>
              </w:rPr>
              <w:t> </w:t>
            </w:r>
          </w:p>
          <w:p w14:paraId="4F6FD588">
            <w:pPr>
              <w:pStyle w:val="25"/>
              <w:spacing w:before="0" w:beforeAutospacing="0" w:after="0" w:afterAutospacing="0"/>
            </w:pPr>
            <w:r>
              <w:rPr>
                <w:rFonts w:hint="eastAsia" w:cs="宋体"/>
                <w:color w:val="000000"/>
                <w:sz w:val="18"/>
                <w:szCs w:val="18"/>
              </w:rPr>
              <w:t> </w:t>
            </w:r>
          </w:p>
          <w:p w14:paraId="4E1E0138">
            <w:pPr>
              <w:pStyle w:val="25"/>
              <w:spacing w:before="0" w:beforeAutospacing="0" w:after="0" w:afterAutospacing="0"/>
            </w:pPr>
            <w:r>
              <w:rPr>
                <w:rFonts w:hint="eastAsia" w:cs="宋体"/>
                <w:color w:val="000000"/>
                <w:sz w:val="18"/>
                <w:szCs w:val="18"/>
              </w:rPr>
              <w:t>质量检测</w:t>
            </w:r>
          </w:p>
          <w:p w14:paraId="151F6F03">
            <w:pPr>
              <w:pStyle w:val="25"/>
              <w:spacing w:before="0" w:beforeAutospacing="0" w:after="0" w:afterAutospacing="0"/>
            </w:pPr>
            <w:r>
              <w:rPr>
                <w:rFonts w:hint="eastAsia" w:cs="宋体"/>
                <w:color w:val="000000"/>
                <w:sz w:val="18"/>
                <w:szCs w:val="18"/>
              </w:rPr>
              <w:t> </w:t>
            </w:r>
          </w:p>
          <w:p w14:paraId="65F64DA9">
            <w:pPr>
              <w:pStyle w:val="25"/>
              <w:spacing w:before="0" w:beforeAutospacing="0" w:after="0" w:afterAutospacing="0"/>
            </w:pPr>
            <w:r>
              <w:rPr>
                <w:rFonts w:hint="eastAsia" w:cs="宋体"/>
                <w:color w:val="000000"/>
                <w:sz w:val="18"/>
                <w:szCs w:val="18"/>
              </w:rPr>
              <w:t> </w:t>
            </w:r>
          </w:p>
        </w:tc>
        <w:tc>
          <w:tcPr>
            <w:tcW w:w="5280" w:type="dxa"/>
            <w:tcBorders>
              <w:top w:val="single" w:color="auto" w:sz="6" w:space="0"/>
              <w:left w:val="single" w:color="auto" w:sz="6" w:space="0"/>
              <w:bottom w:val="single" w:color="auto" w:sz="6" w:space="0"/>
              <w:right w:val="single" w:color="auto" w:sz="6" w:space="0"/>
            </w:tcBorders>
            <w:noWrap w:val="0"/>
          </w:tcPr>
          <w:p w14:paraId="6C20BE44">
            <w:pPr>
              <w:pStyle w:val="25"/>
              <w:spacing w:before="0" w:beforeAutospacing="0" w:after="0" w:afterAutospacing="0"/>
            </w:pPr>
            <w:r>
              <w:rPr>
                <w:rFonts w:hint="eastAsia" w:cs="宋体"/>
                <w:color w:val="000000"/>
                <w:sz w:val="18"/>
                <w:szCs w:val="18"/>
              </w:rPr>
              <w:t>1.掌握蒙药有效成分的提取、分离、纯化等一般的理论基础和实验操作能力。</w:t>
            </w:r>
          </w:p>
          <w:p w14:paraId="6DE86773">
            <w:pPr>
              <w:pStyle w:val="25"/>
              <w:spacing w:before="0" w:beforeAutospacing="0" w:after="0" w:afterAutospacing="0"/>
            </w:pPr>
            <w:r>
              <w:rPr>
                <w:rFonts w:hint="eastAsia" w:cs="宋体"/>
                <w:color w:val="000000"/>
                <w:sz w:val="18"/>
                <w:szCs w:val="18"/>
              </w:rPr>
              <w:t>2.熟练应用高效液相色谱、气相色谱、紫外分光光度计等精密仪器进行含量测定的能力。</w:t>
            </w:r>
          </w:p>
          <w:p w14:paraId="7211DE42">
            <w:pPr>
              <w:pStyle w:val="25"/>
              <w:spacing w:before="0" w:beforeAutospacing="0" w:after="0" w:afterAutospacing="0"/>
            </w:pPr>
            <w:r>
              <w:rPr>
                <w:rFonts w:hint="eastAsia" w:cs="宋体"/>
                <w:color w:val="000000"/>
                <w:sz w:val="18"/>
                <w:szCs w:val="18"/>
              </w:rPr>
              <w:t>3.具有显微、理化、薄层色谱等方法进行蒙药制剂的定性鉴别的能力。</w:t>
            </w:r>
          </w:p>
          <w:p w14:paraId="29A34D0E">
            <w:pPr>
              <w:pStyle w:val="25"/>
              <w:spacing w:before="0" w:beforeAutospacing="0" w:after="0" w:afterAutospacing="0"/>
            </w:pPr>
            <w:r>
              <w:rPr>
                <w:rFonts w:hint="eastAsia" w:cs="宋体"/>
                <w:color w:val="000000"/>
                <w:sz w:val="18"/>
                <w:szCs w:val="18"/>
              </w:rPr>
              <w:t>4.具有水分、灰分、浸出物、崩解时限、重金属等蒙药制剂通用检测的能力。</w:t>
            </w:r>
          </w:p>
        </w:tc>
      </w:tr>
      <w:tr w14:paraId="0A312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vMerge w:val="continue"/>
            <w:tcBorders>
              <w:top w:val="single" w:color="auto" w:sz="6" w:space="0"/>
              <w:left w:val="single" w:color="auto" w:sz="6" w:space="0"/>
              <w:bottom w:val="single" w:color="auto" w:sz="6" w:space="0"/>
              <w:right w:val="single" w:color="auto" w:sz="6" w:space="0"/>
            </w:tcBorders>
            <w:noWrap w:val="0"/>
            <w:vAlign w:val="center"/>
          </w:tcPr>
          <w:p w14:paraId="2C3EE55B">
            <w:pPr>
              <w:rPr>
                <w:rFonts w:cs="宋体"/>
                <w:color w:val="000000"/>
                <w:sz w:val="18"/>
                <w:szCs w:val="18"/>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5B2A3FBB">
            <w:pPr>
              <w:pStyle w:val="25"/>
              <w:spacing w:before="0" w:beforeAutospacing="0" w:after="0" w:afterAutospacing="0"/>
            </w:pPr>
            <w:r>
              <w:rPr>
                <w:rFonts w:hint="eastAsia" w:cs="宋体"/>
                <w:color w:val="000000"/>
                <w:sz w:val="18"/>
                <w:szCs w:val="18"/>
              </w:rPr>
              <w:t>检验报告</w:t>
            </w:r>
          </w:p>
        </w:tc>
        <w:tc>
          <w:tcPr>
            <w:tcW w:w="5280" w:type="dxa"/>
            <w:tcBorders>
              <w:top w:val="single" w:color="auto" w:sz="6" w:space="0"/>
              <w:left w:val="single" w:color="auto" w:sz="6" w:space="0"/>
              <w:bottom w:val="single" w:color="auto" w:sz="6" w:space="0"/>
              <w:right w:val="single" w:color="auto" w:sz="6" w:space="0"/>
            </w:tcBorders>
            <w:noWrap w:val="0"/>
          </w:tcPr>
          <w:p w14:paraId="1D4A5177">
            <w:pPr>
              <w:pStyle w:val="25"/>
              <w:spacing w:before="0" w:beforeAutospacing="0" w:after="0" w:afterAutospacing="0"/>
            </w:pPr>
            <w:r>
              <w:rPr>
                <w:rFonts w:hint="eastAsia" w:cs="宋体"/>
                <w:color w:val="000000"/>
                <w:sz w:val="18"/>
                <w:szCs w:val="18"/>
              </w:rPr>
              <w:t>1.具有实事求是、严肃认真，遵守药品质量管理各项法规、政策和规范的职业素质；</w:t>
            </w:r>
          </w:p>
          <w:p w14:paraId="75DB73D3">
            <w:pPr>
              <w:pStyle w:val="25"/>
              <w:spacing w:before="0" w:beforeAutospacing="0" w:after="0" w:afterAutospacing="0"/>
            </w:pPr>
            <w:r>
              <w:rPr>
                <w:rFonts w:hint="eastAsia" w:cs="宋体"/>
                <w:color w:val="000000"/>
                <w:sz w:val="18"/>
                <w:szCs w:val="18"/>
              </w:rPr>
              <w:t>2.具有完整齐全的书写蒙药及蒙药制剂检验记录的能力。</w:t>
            </w:r>
          </w:p>
        </w:tc>
      </w:tr>
      <w:tr w14:paraId="0924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tcBorders>
              <w:top w:val="single" w:color="auto" w:sz="6" w:space="0"/>
              <w:left w:val="single" w:color="auto" w:sz="6" w:space="0"/>
              <w:bottom w:val="single" w:color="auto" w:sz="6" w:space="0"/>
              <w:right w:val="single" w:color="auto" w:sz="6" w:space="0"/>
            </w:tcBorders>
            <w:noWrap w:val="0"/>
            <w:vAlign w:val="center"/>
          </w:tcPr>
          <w:p w14:paraId="3DCC66A6">
            <w:pPr>
              <w:pStyle w:val="25"/>
              <w:spacing w:before="0" w:beforeAutospacing="0" w:after="0" w:afterAutospacing="0"/>
            </w:pPr>
            <w:r>
              <w:rPr>
                <w:rFonts w:hint="eastAsia" w:cs="宋体"/>
                <w:color w:val="000000"/>
                <w:sz w:val="18"/>
                <w:szCs w:val="18"/>
              </w:rPr>
              <w:t>蒙药调剂员</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0182691">
            <w:pPr>
              <w:pStyle w:val="25"/>
              <w:spacing w:before="0" w:beforeAutospacing="0" w:after="0" w:afterAutospacing="0"/>
            </w:pPr>
            <w:r>
              <w:rPr>
                <w:rFonts w:hint="eastAsia" w:cs="宋体"/>
                <w:color w:val="000000"/>
                <w:sz w:val="18"/>
                <w:szCs w:val="18"/>
              </w:rPr>
              <w:t>从事蒙药饮片调配、蒙成药配方、临方制剂配制</w:t>
            </w:r>
          </w:p>
        </w:tc>
        <w:tc>
          <w:tcPr>
            <w:tcW w:w="5280" w:type="dxa"/>
            <w:tcBorders>
              <w:top w:val="single" w:color="auto" w:sz="6" w:space="0"/>
              <w:left w:val="single" w:color="auto" w:sz="6" w:space="0"/>
              <w:bottom w:val="single" w:color="auto" w:sz="6" w:space="0"/>
              <w:right w:val="single" w:color="auto" w:sz="6" w:space="0"/>
            </w:tcBorders>
            <w:noWrap w:val="0"/>
          </w:tcPr>
          <w:p w14:paraId="6FFFF2B2">
            <w:pPr>
              <w:pStyle w:val="25"/>
              <w:spacing w:before="0" w:beforeAutospacing="0" w:after="0" w:afterAutospacing="0"/>
            </w:pPr>
            <w:r>
              <w:rPr>
                <w:rFonts w:hint="eastAsia" w:cs="宋体"/>
                <w:color w:val="000000"/>
                <w:sz w:val="18"/>
                <w:szCs w:val="18"/>
              </w:rPr>
              <w:t>1.具有审核蒙医药处方药味、名称、剂量、用法、处方脚注、配伍禁忌、妊娠禁忌、毒麻药超剂量及处方笔误的能力；</w:t>
            </w:r>
          </w:p>
          <w:p w14:paraId="4E6F463E">
            <w:pPr>
              <w:pStyle w:val="25"/>
              <w:spacing w:before="0" w:beforeAutospacing="0" w:after="0" w:afterAutospacing="0"/>
            </w:pPr>
            <w:r>
              <w:rPr>
                <w:rFonts w:hint="eastAsia" w:cs="宋体"/>
                <w:color w:val="000000"/>
                <w:sz w:val="18"/>
                <w:szCs w:val="18"/>
              </w:rPr>
              <w:t>2.具有按处方进行蒙药饮片调配的能力；</w:t>
            </w:r>
          </w:p>
          <w:p w14:paraId="364395C9">
            <w:pPr>
              <w:pStyle w:val="25"/>
              <w:spacing w:before="0" w:beforeAutospacing="0" w:after="0" w:afterAutospacing="0"/>
            </w:pPr>
            <w:r>
              <w:rPr>
                <w:rFonts w:hint="eastAsia" w:cs="宋体"/>
                <w:color w:val="000000"/>
                <w:sz w:val="18"/>
                <w:szCs w:val="18"/>
              </w:rPr>
              <w:t>3.具有对蒙药饮片进行临时炒、炙处理的能力；</w:t>
            </w:r>
          </w:p>
          <w:p w14:paraId="4B2C8649">
            <w:pPr>
              <w:pStyle w:val="25"/>
              <w:spacing w:before="0" w:beforeAutospacing="0" w:after="0" w:afterAutospacing="0"/>
            </w:pPr>
            <w:r>
              <w:rPr>
                <w:rFonts w:hint="eastAsia" w:cs="宋体"/>
                <w:color w:val="000000"/>
                <w:sz w:val="18"/>
                <w:szCs w:val="18"/>
              </w:rPr>
              <w:t>4.具有按处方要求，将处理后的原料药和辅料配制成丸、散、膏等临方制剂的能力；</w:t>
            </w:r>
          </w:p>
          <w:p w14:paraId="6499AE3D">
            <w:pPr>
              <w:pStyle w:val="25"/>
              <w:spacing w:before="0" w:beforeAutospacing="0" w:after="0" w:afterAutospacing="0"/>
            </w:pPr>
            <w:r>
              <w:rPr>
                <w:rFonts w:hint="eastAsia" w:cs="宋体"/>
                <w:color w:val="000000"/>
                <w:sz w:val="18"/>
                <w:szCs w:val="18"/>
              </w:rPr>
              <w:t>5.具有按照医生处方或病家需要问病发药，并解答蒙成药和蒙药饮片的疗效、质量、用法、用量及煎煮方法的能力。</w:t>
            </w:r>
          </w:p>
        </w:tc>
      </w:tr>
      <w:tr w14:paraId="5E6F0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vMerge w:val="restart"/>
            <w:tcBorders>
              <w:top w:val="single" w:color="auto" w:sz="6" w:space="0"/>
              <w:left w:val="single" w:color="auto" w:sz="6" w:space="0"/>
              <w:bottom w:val="single" w:color="auto" w:sz="6" w:space="0"/>
              <w:right w:val="single" w:color="auto" w:sz="6" w:space="0"/>
            </w:tcBorders>
            <w:noWrap w:val="0"/>
            <w:vAlign w:val="center"/>
          </w:tcPr>
          <w:p w14:paraId="47ABB94D">
            <w:pPr>
              <w:pStyle w:val="25"/>
              <w:spacing w:before="0" w:beforeAutospacing="0" w:after="0" w:afterAutospacing="0"/>
            </w:pPr>
            <w:r>
              <w:rPr>
                <w:rFonts w:hint="eastAsia" w:cs="宋体"/>
                <w:color w:val="000000"/>
                <w:sz w:val="18"/>
                <w:szCs w:val="18"/>
              </w:rPr>
              <w:t>蒙药购销员</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0FCE219">
            <w:pPr>
              <w:pStyle w:val="25"/>
              <w:spacing w:before="0" w:beforeAutospacing="0" w:after="0" w:afterAutospacing="0"/>
            </w:pPr>
            <w:r>
              <w:rPr>
                <w:rFonts w:hint="eastAsia" w:cs="宋体"/>
                <w:color w:val="000000"/>
                <w:sz w:val="18"/>
                <w:szCs w:val="18"/>
              </w:rPr>
              <w:t>蒙药购进</w:t>
            </w:r>
          </w:p>
        </w:tc>
        <w:tc>
          <w:tcPr>
            <w:tcW w:w="5280" w:type="dxa"/>
            <w:tcBorders>
              <w:top w:val="single" w:color="auto" w:sz="6" w:space="0"/>
              <w:left w:val="single" w:color="auto" w:sz="6" w:space="0"/>
              <w:bottom w:val="single" w:color="auto" w:sz="6" w:space="0"/>
              <w:right w:val="single" w:color="auto" w:sz="6" w:space="0"/>
            </w:tcBorders>
            <w:noWrap w:val="0"/>
          </w:tcPr>
          <w:p w14:paraId="618DDCCD">
            <w:pPr>
              <w:pStyle w:val="25"/>
              <w:spacing w:before="0" w:beforeAutospacing="0" w:after="0" w:afterAutospacing="0"/>
            </w:pPr>
            <w:r>
              <w:rPr>
                <w:rFonts w:hint="eastAsia" w:cs="宋体"/>
                <w:color w:val="000000"/>
                <w:sz w:val="18"/>
                <w:szCs w:val="18"/>
              </w:rPr>
              <w:t>1.应具备常用蒙药药材的来源、主产地、识别特征、品质优劣、验收、保管等能力。</w:t>
            </w:r>
          </w:p>
          <w:p w14:paraId="1898C651">
            <w:pPr>
              <w:pStyle w:val="25"/>
              <w:spacing w:before="0" w:beforeAutospacing="0" w:after="0" w:afterAutospacing="0"/>
            </w:pPr>
            <w:r>
              <w:rPr>
                <w:rFonts w:hint="eastAsia" w:cs="宋体"/>
                <w:color w:val="000000"/>
                <w:sz w:val="18"/>
                <w:szCs w:val="18"/>
              </w:rPr>
              <w:t>2.能按要求签订蒙药材购进合同的能力。</w:t>
            </w:r>
          </w:p>
        </w:tc>
      </w:tr>
      <w:tr w14:paraId="7211B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vMerge w:val="continue"/>
            <w:tcBorders>
              <w:top w:val="single" w:color="auto" w:sz="6" w:space="0"/>
              <w:left w:val="single" w:color="auto" w:sz="6" w:space="0"/>
              <w:bottom w:val="single" w:color="auto" w:sz="6" w:space="0"/>
              <w:right w:val="single" w:color="auto" w:sz="6" w:space="0"/>
            </w:tcBorders>
            <w:noWrap w:val="0"/>
            <w:vAlign w:val="center"/>
          </w:tcPr>
          <w:p w14:paraId="1BD99EB7">
            <w:pPr>
              <w:rPr>
                <w:rFonts w:cs="宋体"/>
                <w:color w:val="000000"/>
                <w:sz w:val="18"/>
                <w:szCs w:val="18"/>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7FDFE1ED">
            <w:pPr>
              <w:pStyle w:val="25"/>
              <w:spacing w:before="0" w:beforeAutospacing="0" w:after="0" w:afterAutospacing="0"/>
            </w:pPr>
            <w:r>
              <w:rPr>
                <w:rFonts w:hint="eastAsia" w:cs="宋体"/>
                <w:color w:val="000000"/>
                <w:sz w:val="18"/>
                <w:szCs w:val="18"/>
              </w:rPr>
              <w:t> </w:t>
            </w:r>
          </w:p>
          <w:p w14:paraId="15408215">
            <w:pPr>
              <w:pStyle w:val="25"/>
              <w:spacing w:before="0" w:beforeAutospacing="0" w:after="0" w:afterAutospacing="0"/>
            </w:pPr>
            <w:r>
              <w:rPr>
                <w:rFonts w:hint="eastAsia" w:cs="宋体"/>
                <w:color w:val="000000"/>
                <w:sz w:val="18"/>
                <w:szCs w:val="18"/>
              </w:rPr>
              <w:t>蒙药销售</w:t>
            </w:r>
          </w:p>
        </w:tc>
        <w:tc>
          <w:tcPr>
            <w:tcW w:w="5280" w:type="dxa"/>
            <w:tcBorders>
              <w:top w:val="single" w:color="auto" w:sz="6" w:space="0"/>
              <w:left w:val="single" w:color="auto" w:sz="6" w:space="0"/>
              <w:bottom w:val="single" w:color="auto" w:sz="6" w:space="0"/>
              <w:right w:val="single" w:color="auto" w:sz="6" w:space="0"/>
            </w:tcBorders>
            <w:noWrap w:val="0"/>
          </w:tcPr>
          <w:p w14:paraId="7A3A75D7">
            <w:pPr>
              <w:pStyle w:val="25"/>
              <w:spacing w:before="0" w:beforeAutospacing="0" w:after="0" w:afterAutospacing="0"/>
            </w:pPr>
            <w:r>
              <w:rPr>
                <w:rFonts w:hint="eastAsia" w:cs="宋体"/>
                <w:color w:val="000000"/>
                <w:sz w:val="18"/>
                <w:szCs w:val="18"/>
              </w:rPr>
              <w:t>1.具有良好的文化素养，医药营销人才社会学知识和社交礼仪</w:t>
            </w:r>
          </w:p>
          <w:p w14:paraId="534A515E">
            <w:pPr>
              <w:pStyle w:val="25"/>
              <w:spacing w:before="0" w:beforeAutospacing="0" w:after="0" w:afterAutospacing="0"/>
            </w:pPr>
            <w:r>
              <w:rPr>
                <w:rFonts w:hint="eastAsia" w:cs="宋体"/>
                <w:color w:val="000000"/>
                <w:sz w:val="18"/>
                <w:szCs w:val="18"/>
              </w:rPr>
              <w:t>2.熟悉药事法规，有一定的药品营销知识。</w:t>
            </w:r>
          </w:p>
          <w:p w14:paraId="4AB09CFC">
            <w:pPr>
              <w:pStyle w:val="25"/>
              <w:spacing w:before="0" w:beforeAutospacing="0" w:after="0" w:afterAutospacing="0"/>
            </w:pPr>
            <w:r>
              <w:rPr>
                <w:rFonts w:hint="eastAsia" w:cs="宋体"/>
                <w:color w:val="000000"/>
                <w:sz w:val="18"/>
                <w:szCs w:val="18"/>
              </w:rPr>
              <w:t>3.具有一定的市场营销策划、广告宣传、市场调查能力。</w:t>
            </w:r>
          </w:p>
          <w:p w14:paraId="7836DBE8">
            <w:pPr>
              <w:pStyle w:val="25"/>
              <w:spacing w:before="0" w:beforeAutospacing="0" w:after="0" w:afterAutospacing="0"/>
            </w:pPr>
            <w:r>
              <w:rPr>
                <w:rFonts w:hint="eastAsia" w:cs="宋体"/>
                <w:color w:val="000000"/>
                <w:sz w:val="18"/>
                <w:szCs w:val="18"/>
              </w:rPr>
              <w:t>4.应具备医药营销过程中的目标制定、计划组织、区域时间与客户管理的能力。</w:t>
            </w:r>
          </w:p>
        </w:tc>
      </w:tr>
      <w:tr w14:paraId="40065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125" w:type="dxa"/>
            <w:tcBorders>
              <w:top w:val="single" w:color="auto" w:sz="6" w:space="0"/>
              <w:left w:val="single" w:color="auto" w:sz="6" w:space="0"/>
              <w:bottom w:val="single" w:color="auto" w:sz="6" w:space="0"/>
              <w:right w:val="single" w:color="auto" w:sz="6" w:space="0"/>
            </w:tcBorders>
            <w:noWrap w:val="0"/>
            <w:vAlign w:val="center"/>
          </w:tcPr>
          <w:p w14:paraId="68E1797C">
            <w:pPr>
              <w:pStyle w:val="25"/>
              <w:spacing w:before="0" w:beforeAutospacing="0" w:after="0" w:afterAutospacing="0"/>
            </w:pPr>
            <w:r>
              <w:rPr>
                <w:rFonts w:hint="eastAsia" w:cs="宋体"/>
                <w:color w:val="000000"/>
                <w:sz w:val="18"/>
                <w:szCs w:val="18"/>
              </w:rPr>
              <w:t>药库管理</w:t>
            </w:r>
          </w:p>
        </w:tc>
        <w:tc>
          <w:tcPr>
            <w:tcW w:w="1920" w:type="dxa"/>
            <w:tcBorders>
              <w:top w:val="single" w:color="auto" w:sz="6" w:space="0"/>
              <w:left w:val="single" w:color="auto" w:sz="6" w:space="0"/>
              <w:bottom w:val="single" w:color="auto" w:sz="6" w:space="0"/>
              <w:right w:val="single" w:color="auto" w:sz="6" w:space="0"/>
            </w:tcBorders>
            <w:noWrap w:val="0"/>
            <w:vAlign w:val="center"/>
          </w:tcPr>
          <w:p w14:paraId="33B8C3C1">
            <w:pPr>
              <w:pStyle w:val="25"/>
              <w:spacing w:before="0" w:beforeAutospacing="0" w:after="0" w:afterAutospacing="0"/>
            </w:pPr>
            <w:r>
              <w:rPr>
                <w:rFonts w:hint="eastAsia" w:cs="宋体"/>
                <w:color w:val="000000"/>
                <w:sz w:val="18"/>
                <w:szCs w:val="18"/>
              </w:rPr>
              <w:t>药品出入库管理。</w:t>
            </w:r>
          </w:p>
        </w:tc>
        <w:tc>
          <w:tcPr>
            <w:tcW w:w="5280" w:type="dxa"/>
            <w:tcBorders>
              <w:top w:val="single" w:color="auto" w:sz="6" w:space="0"/>
              <w:left w:val="single" w:color="auto" w:sz="6" w:space="0"/>
              <w:bottom w:val="single" w:color="auto" w:sz="6" w:space="0"/>
              <w:right w:val="single" w:color="auto" w:sz="6" w:space="0"/>
            </w:tcBorders>
            <w:noWrap w:val="0"/>
          </w:tcPr>
          <w:p w14:paraId="71E6267C">
            <w:pPr>
              <w:pStyle w:val="25"/>
              <w:spacing w:before="0" w:beforeAutospacing="0" w:after="0" w:afterAutospacing="0"/>
            </w:pPr>
            <w:r>
              <w:rPr>
                <w:rFonts w:hint="eastAsia" w:cs="宋体"/>
                <w:color w:val="000000"/>
                <w:sz w:val="18"/>
                <w:szCs w:val="18"/>
              </w:rPr>
              <w:t>1.制定该购计划、资质审核。</w:t>
            </w:r>
          </w:p>
          <w:p w14:paraId="530E1DFC">
            <w:pPr>
              <w:pStyle w:val="25"/>
              <w:spacing w:before="0" w:beforeAutospacing="0" w:after="0" w:afterAutospacing="0"/>
            </w:pPr>
            <w:r>
              <w:rPr>
                <w:rFonts w:hint="eastAsia" w:cs="宋体"/>
                <w:color w:val="000000"/>
                <w:sz w:val="18"/>
                <w:szCs w:val="18"/>
              </w:rPr>
              <w:t>2.入库验收、上账。</w:t>
            </w:r>
          </w:p>
          <w:p w14:paraId="7768B182">
            <w:pPr>
              <w:pStyle w:val="25"/>
              <w:spacing w:before="0" w:beforeAutospacing="0" w:after="0" w:afterAutospacing="0"/>
            </w:pPr>
            <w:r>
              <w:rPr>
                <w:rFonts w:hint="eastAsia" w:cs="宋体"/>
                <w:color w:val="000000"/>
                <w:sz w:val="18"/>
                <w:szCs w:val="18"/>
              </w:rPr>
              <w:t>3.药品存放管理。</w:t>
            </w:r>
          </w:p>
          <w:p w14:paraId="6F4CF803">
            <w:pPr>
              <w:pStyle w:val="25"/>
              <w:spacing w:before="0" w:beforeAutospacing="0" w:after="0" w:afterAutospacing="0"/>
            </w:pPr>
            <w:r>
              <w:rPr>
                <w:rFonts w:hint="eastAsia" w:cs="宋体"/>
                <w:color w:val="000000"/>
                <w:sz w:val="18"/>
                <w:szCs w:val="18"/>
              </w:rPr>
              <w:t>4.药品出库管理。</w:t>
            </w:r>
          </w:p>
        </w:tc>
      </w:tr>
    </w:tbl>
    <w:p w14:paraId="747EFD5F">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五、人才培养目标与人才培养规格</w:t>
      </w:r>
    </w:p>
    <w:p w14:paraId="0967BF02">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（一）人才培养目标</w:t>
      </w:r>
    </w:p>
    <w:p w14:paraId="6B8658D4">
      <w:pPr>
        <w:pStyle w:val="25"/>
        <w:spacing w:before="0" w:beforeAutospacing="0" w:after="0" w:afterAutospacing="0" w:line="360" w:lineRule="auto"/>
        <w:ind w:firstLine="560"/>
      </w:pPr>
      <w:r>
        <w:rPr>
          <w:rFonts w:hint="eastAsia" w:cs="宋体"/>
          <w:color w:val="000000"/>
          <w:sz w:val="28"/>
          <w:szCs w:val="28"/>
        </w:rPr>
        <w:t>本专业培养德智体美劳全面发展，掌握扎实的科学文化基础和蒙药种植、鉴定、炮制、制剂、药学服务及相关法律法规等知识，具备蒙药种植栽培、蒙药鉴定、蒙药炮制、蒙药制剂、蒙药调剂、蒙药购销</w:t>
      </w:r>
      <w:r>
        <w:rPr>
          <w:rFonts w:hint="eastAsia" w:cs="宋体"/>
          <w:color w:val="000000"/>
          <w:sz w:val="28"/>
          <w:szCs w:val="28"/>
          <w:lang w:eastAsia="zh-CN"/>
        </w:rPr>
        <w:t>及</w:t>
      </w:r>
      <w:r>
        <w:rPr>
          <w:rFonts w:hint="eastAsia" w:cs="宋体"/>
          <w:color w:val="000000"/>
          <w:sz w:val="28"/>
          <w:szCs w:val="28"/>
        </w:rPr>
        <w:t>药品管理与养护等能力，具有工匠精神和信息素养，能够从事蒙药种植、蒙药饮片加工、蒙药制剂生产、蒙药质量检验、蒙药调剂、药学咨询与服务、蒙药购销、蒙药仓储保管等工作的高素质技术技能人才。</w:t>
      </w:r>
    </w:p>
    <w:p w14:paraId="3F184501">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（二）人才培养规格</w:t>
      </w:r>
    </w:p>
    <w:p w14:paraId="1F85A4DD">
      <w:pPr>
        <w:pStyle w:val="25"/>
        <w:spacing w:before="0" w:beforeAutospacing="0" w:after="0" w:afterAutospacing="0" w:line="360" w:lineRule="auto"/>
        <w:ind w:firstLine="560"/>
      </w:pPr>
      <w:r>
        <w:rPr>
          <w:rFonts w:hint="eastAsia" w:cs="宋体"/>
          <w:color w:val="000000"/>
          <w:sz w:val="28"/>
          <w:szCs w:val="28"/>
        </w:rPr>
        <w:t>1．知识要求</w:t>
      </w:r>
    </w:p>
    <w:p w14:paraId="13359523">
      <w:pPr>
        <w:pStyle w:val="25"/>
        <w:spacing w:before="0" w:beforeAutospacing="0" w:after="0" w:afterAutospacing="0" w:line="360" w:lineRule="auto"/>
        <w:ind w:firstLine="560"/>
      </w:pPr>
      <w:r>
        <w:rPr>
          <w:rFonts w:hint="eastAsia" w:cs="宋体"/>
          <w:color w:val="000000"/>
          <w:sz w:val="28"/>
          <w:szCs w:val="28"/>
        </w:rPr>
        <w:t>（1）具有本专业高级能专门人才所必需的基本理论知识和人文知识；</w:t>
      </w:r>
    </w:p>
    <w:p w14:paraId="60DA778B">
      <w:pPr>
        <w:pStyle w:val="25"/>
        <w:spacing w:before="0" w:beforeAutospacing="0" w:after="0" w:afterAutospacing="0" w:line="360" w:lineRule="auto"/>
        <w:ind w:firstLine="560"/>
      </w:pPr>
      <w:r>
        <w:rPr>
          <w:rFonts w:hint="eastAsia" w:cs="宋体"/>
          <w:color w:val="000000"/>
          <w:sz w:val="28"/>
          <w:szCs w:val="28"/>
        </w:rPr>
        <w:t>（2）具有蒙药化学成分的提取、分离和检测的基本知识与技能；</w:t>
      </w:r>
    </w:p>
    <w:p w14:paraId="7E5FFD57">
      <w:pPr>
        <w:pStyle w:val="25"/>
        <w:spacing w:before="0" w:beforeAutospacing="0" w:after="0" w:afterAutospacing="0" w:line="360" w:lineRule="auto"/>
        <w:ind w:firstLine="560"/>
      </w:pPr>
      <w:r>
        <w:rPr>
          <w:rFonts w:hint="eastAsia" w:cs="宋体"/>
          <w:color w:val="000000"/>
          <w:sz w:val="28"/>
          <w:szCs w:val="28"/>
        </w:rPr>
        <w:t>（3）具有一定的英语、计算机和法律基础知识；</w:t>
      </w:r>
    </w:p>
    <w:p w14:paraId="4FA917B6">
      <w:pPr>
        <w:pStyle w:val="25"/>
        <w:spacing w:before="0" w:beforeAutospacing="0" w:after="0" w:afterAutospacing="0" w:line="360" w:lineRule="auto"/>
        <w:ind w:firstLine="560"/>
      </w:pPr>
      <w:r>
        <w:rPr>
          <w:rFonts w:hint="eastAsia" w:cs="宋体"/>
          <w:color w:val="000000"/>
          <w:sz w:val="28"/>
          <w:szCs w:val="28"/>
        </w:rPr>
        <w:t>（4）具有蒙药品种鉴定与蒙药及其制剂质量检测分析技能和药物质量控制知识。</w:t>
      </w:r>
    </w:p>
    <w:p w14:paraId="6E9CA1A1">
      <w:pPr>
        <w:pStyle w:val="25"/>
        <w:spacing w:before="0" w:beforeAutospacing="0" w:after="0" w:afterAutospacing="0" w:line="360" w:lineRule="auto"/>
        <w:ind w:firstLine="560"/>
      </w:pPr>
      <w:r>
        <w:rPr>
          <w:rFonts w:hint="eastAsia" w:cs="宋体"/>
          <w:color w:val="000000"/>
          <w:sz w:val="28"/>
          <w:szCs w:val="28"/>
        </w:rPr>
        <w:t>（5）掌握常用化学基本概念、常用化合物结构及其基本性质、常用定性定量检验分析方法等知识；</w:t>
      </w:r>
    </w:p>
    <w:p w14:paraId="413E67E5">
      <w:pPr>
        <w:pStyle w:val="25"/>
        <w:spacing w:before="0" w:beforeAutospacing="0" w:after="0" w:afterAutospacing="0" w:line="360" w:lineRule="auto"/>
        <w:ind w:firstLine="560"/>
      </w:pPr>
      <w:r>
        <w:rPr>
          <w:rFonts w:hint="eastAsia" w:cs="宋体"/>
          <w:color w:val="000000"/>
          <w:sz w:val="28"/>
          <w:szCs w:val="28"/>
        </w:rPr>
        <w:t>（6）具有蒙医药基础理论和临床合理用药的基本知识；</w:t>
      </w:r>
    </w:p>
    <w:p w14:paraId="57467FCB">
      <w:pPr>
        <w:pStyle w:val="25"/>
        <w:spacing w:before="0" w:beforeAutospacing="0" w:after="0" w:afterAutospacing="0" w:line="360" w:lineRule="auto"/>
        <w:ind w:firstLine="560"/>
      </w:pPr>
      <w:r>
        <w:rPr>
          <w:rFonts w:hint="eastAsia" w:cs="宋体"/>
          <w:color w:val="000000"/>
          <w:sz w:val="28"/>
          <w:szCs w:val="28"/>
        </w:rPr>
        <w:t>（7）具有蒙药生产安全知识；</w:t>
      </w:r>
    </w:p>
    <w:p w14:paraId="2CAF45EF">
      <w:pPr>
        <w:pStyle w:val="25"/>
        <w:spacing w:before="0" w:beforeAutospacing="0" w:after="0" w:afterAutospacing="0" w:line="360" w:lineRule="auto"/>
        <w:ind w:firstLine="560"/>
      </w:pPr>
      <w:r>
        <w:rPr>
          <w:rFonts w:hint="eastAsia" w:cs="宋体"/>
          <w:color w:val="000000"/>
          <w:sz w:val="28"/>
          <w:szCs w:val="28"/>
        </w:rPr>
        <w:t>（8）具有药用植物学与药理学的基本知识与技能；</w:t>
      </w:r>
    </w:p>
    <w:p w14:paraId="1A6D2740">
      <w:pPr>
        <w:pStyle w:val="25"/>
        <w:spacing w:before="0" w:beforeAutospacing="0" w:after="0" w:afterAutospacing="0" w:line="360" w:lineRule="auto"/>
        <w:ind w:firstLine="560"/>
      </w:pPr>
      <w:r>
        <w:rPr>
          <w:rFonts w:hint="eastAsia" w:cs="宋体"/>
          <w:color w:val="000000"/>
          <w:sz w:val="28"/>
          <w:szCs w:val="28"/>
        </w:rPr>
        <w:t>（9）具有蒙药炮制、调剂、制剂及制剂分析的基本知识与技能；</w:t>
      </w:r>
    </w:p>
    <w:p w14:paraId="02833BB8">
      <w:pPr>
        <w:pStyle w:val="25"/>
        <w:spacing w:before="0" w:beforeAutospacing="0" w:after="0" w:afterAutospacing="0" w:line="360" w:lineRule="auto"/>
        <w:ind w:firstLine="560"/>
      </w:pPr>
      <w:r>
        <w:rPr>
          <w:rFonts w:hint="eastAsia" w:cs="宋体"/>
          <w:color w:val="000000"/>
          <w:sz w:val="28"/>
          <w:szCs w:val="28"/>
        </w:rPr>
        <w:t>（10）掌握医药市场营销、药品质量管理与物流管理、零售服务等方面的基础知识。</w:t>
      </w:r>
    </w:p>
    <w:p w14:paraId="50D4461B">
      <w:pPr>
        <w:pStyle w:val="25"/>
        <w:spacing w:before="0" w:beforeAutospacing="0" w:after="0" w:afterAutospacing="0" w:line="360" w:lineRule="auto"/>
        <w:ind w:firstLine="560"/>
      </w:pPr>
    </w:p>
    <w:p w14:paraId="4481A1C6">
      <w:pPr>
        <w:pStyle w:val="25"/>
        <w:spacing w:before="0" w:beforeAutospacing="0" w:after="0" w:afterAutospacing="0" w:line="360" w:lineRule="auto"/>
        <w:ind w:firstLine="560"/>
      </w:pPr>
      <w:r>
        <w:rPr>
          <w:rFonts w:hint="eastAsia" w:cs="宋体"/>
          <w:color w:val="000000"/>
          <w:sz w:val="28"/>
          <w:szCs w:val="28"/>
        </w:rPr>
        <w:t>2．能力要求</w:t>
      </w:r>
    </w:p>
    <w:p w14:paraId="60403B0A">
      <w:pPr>
        <w:pStyle w:val="25"/>
        <w:spacing w:before="0" w:beforeAutospacing="0" w:after="0" w:afterAutospacing="0" w:line="360" w:lineRule="auto"/>
        <w:ind w:firstLine="560"/>
      </w:pPr>
      <w:r>
        <w:rPr>
          <w:rFonts w:hint="eastAsia" w:cs="宋体"/>
          <w:color w:val="000000"/>
          <w:sz w:val="28"/>
          <w:szCs w:val="28"/>
        </w:rPr>
        <w:t>（1）具有对常用蒙药材、蒙药饮片和蒙成药进行储存保管及养护的能力；</w:t>
      </w:r>
    </w:p>
    <w:p w14:paraId="2F0CFA32">
      <w:pPr>
        <w:pStyle w:val="25"/>
        <w:spacing w:before="0" w:beforeAutospacing="0" w:after="0" w:afterAutospacing="0" w:line="360" w:lineRule="auto"/>
        <w:ind w:firstLine="560"/>
      </w:pPr>
      <w:r>
        <w:rPr>
          <w:rFonts w:hint="eastAsia" w:cs="宋体"/>
          <w:color w:val="000000"/>
          <w:sz w:val="28"/>
          <w:szCs w:val="28"/>
        </w:rPr>
        <w:t>（2）具有准确鉴定常用蒙药材及蒙药饮片真伪优劣的能力； （3）具有蒙药调剂和药学咨询与服务的能力；</w:t>
      </w:r>
    </w:p>
    <w:p w14:paraId="72EBEB8D">
      <w:pPr>
        <w:pStyle w:val="25"/>
        <w:spacing w:before="0" w:beforeAutospacing="0" w:after="0" w:afterAutospacing="0" w:line="360" w:lineRule="auto"/>
        <w:ind w:firstLine="560"/>
      </w:pPr>
      <w:r>
        <w:rPr>
          <w:rFonts w:hint="eastAsia" w:cs="宋体"/>
          <w:color w:val="000000"/>
          <w:sz w:val="28"/>
          <w:szCs w:val="28"/>
        </w:rPr>
        <w:t>(4) 具有对蒙药饮片进行加工炮制的能力，具有对常用炮制生产设备进行规范操作 及保养的能力；</w:t>
      </w:r>
    </w:p>
    <w:p w14:paraId="0BE88B7E">
      <w:pPr>
        <w:pStyle w:val="25"/>
        <w:spacing w:before="0" w:beforeAutospacing="0" w:after="0" w:afterAutospacing="0" w:line="360" w:lineRule="auto"/>
        <w:ind w:firstLine="560"/>
      </w:pPr>
      <w:r>
        <w:rPr>
          <w:rFonts w:hint="eastAsia" w:cs="宋体"/>
          <w:color w:val="000000"/>
          <w:sz w:val="28"/>
          <w:szCs w:val="28"/>
        </w:rPr>
        <w:t> (5)具有运用蒙药制药技术生产常用蒙药剂型的能力，具有对蒙药制剂原料、半成品及成品进行质量检验的初步能力；</w:t>
      </w:r>
    </w:p>
    <w:p w14:paraId="58F9F77F">
      <w:pPr>
        <w:pStyle w:val="25"/>
        <w:spacing w:before="0" w:beforeAutospacing="0" w:after="0" w:afterAutospacing="0" w:line="360" w:lineRule="auto"/>
        <w:ind w:firstLine="560"/>
      </w:pPr>
      <w:r>
        <w:rPr>
          <w:rFonts w:hint="eastAsia" w:cs="宋体"/>
          <w:color w:val="000000"/>
          <w:sz w:val="28"/>
          <w:szCs w:val="28"/>
        </w:rPr>
        <w:t>(6)具有蒙药购销能力；</w:t>
      </w:r>
    </w:p>
    <w:p w14:paraId="19EE4CFC">
      <w:pPr>
        <w:pStyle w:val="25"/>
        <w:spacing w:before="0" w:beforeAutospacing="0" w:after="0" w:afterAutospacing="0" w:line="360" w:lineRule="auto"/>
        <w:ind w:firstLine="560"/>
      </w:pPr>
      <w:r>
        <w:rPr>
          <w:rFonts w:hint="eastAsia" w:cs="宋体"/>
          <w:color w:val="000000"/>
          <w:sz w:val="28"/>
          <w:szCs w:val="28"/>
        </w:rPr>
        <w:t>(7)具有利用计算机、人工智能、智能制造等知识，实施蒙药产业领域数字化操作 的能力；具有绿色生产、环境保护、安全防护的能力；</w:t>
      </w:r>
    </w:p>
    <w:p w14:paraId="67931D0C">
      <w:pPr>
        <w:pStyle w:val="25"/>
        <w:spacing w:before="0" w:beforeAutospacing="0" w:after="0" w:afterAutospacing="0" w:line="360" w:lineRule="auto"/>
        <w:ind w:firstLine="560"/>
      </w:pPr>
      <w:r>
        <w:rPr>
          <w:rFonts w:hint="eastAsia" w:cs="宋体"/>
          <w:color w:val="000000"/>
          <w:sz w:val="28"/>
          <w:szCs w:val="28"/>
        </w:rPr>
        <w:t>（8）具备与人沟通的能力，能够从沟通中获得所需信息并准确表达个人信息；</w:t>
      </w:r>
    </w:p>
    <w:p w14:paraId="2BAC705F">
      <w:pPr>
        <w:pStyle w:val="25"/>
        <w:spacing w:before="0" w:beforeAutospacing="0" w:after="0" w:afterAutospacing="0" w:line="360" w:lineRule="auto"/>
        <w:ind w:firstLine="560"/>
      </w:pPr>
      <w:r>
        <w:rPr>
          <w:rFonts w:hint="eastAsia" w:cs="宋体"/>
          <w:color w:val="000000"/>
          <w:sz w:val="28"/>
          <w:szCs w:val="28"/>
        </w:rPr>
        <w:t>（9）具有强烈的团队意识，能够与人协作完成既定任务；</w:t>
      </w:r>
    </w:p>
    <w:p w14:paraId="07883BF0">
      <w:pPr>
        <w:pStyle w:val="25"/>
        <w:spacing w:before="0" w:beforeAutospacing="0" w:after="0" w:afterAutospacing="0" w:line="360" w:lineRule="auto"/>
        <w:ind w:firstLine="560"/>
      </w:pPr>
      <w:r>
        <w:rPr>
          <w:rFonts w:hint="eastAsia" w:cs="宋体"/>
          <w:color w:val="000000"/>
          <w:sz w:val="28"/>
          <w:szCs w:val="28"/>
        </w:rPr>
        <w:t>（10）能够处理好人际关系与人和谐相处。</w:t>
      </w:r>
    </w:p>
    <w:p w14:paraId="683601C1">
      <w:pPr>
        <w:pStyle w:val="25"/>
        <w:spacing w:before="0" w:beforeAutospacing="0" w:after="0" w:afterAutospacing="0" w:line="360" w:lineRule="auto"/>
        <w:ind w:firstLine="560"/>
      </w:pPr>
      <w:r>
        <w:rPr>
          <w:rFonts w:hint="eastAsia" w:cs="宋体"/>
          <w:color w:val="000000"/>
          <w:sz w:val="28"/>
          <w:szCs w:val="28"/>
        </w:rPr>
        <w:t>(11)具有探究学习、终身学习和可持续发展的能力。</w:t>
      </w:r>
    </w:p>
    <w:p w14:paraId="7A94A835">
      <w:pPr>
        <w:pStyle w:val="25"/>
        <w:spacing w:before="0" w:beforeAutospacing="0" w:after="0" w:afterAutospacing="0" w:line="360" w:lineRule="auto"/>
        <w:ind w:firstLine="560"/>
      </w:pPr>
      <w:r>
        <w:rPr>
          <w:rFonts w:hint="eastAsia" w:cs="宋体"/>
          <w:color w:val="000000"/>
          <w:sz w:val="28"/>
          <w:szCs w:val="28"/>
        </w:rPr>
        <w:t>3．素质要求</w:t>
      </w:r>
    </w:p>
    <w:p w14:paraId="4D97DB0D">
      <w:pPr>
        <w:pStyle w:val="25"/>
        <w:spacing w:before="0" w:beforeAutospacing="0" w:after="0" w:afterAutospacing="0" w:line="360" w:lineRule="auto"/>
        <w:ind w:firstLine="560"/>
      </w:pPr>
      <w:r>
        <w:rPr>
          <w:rFonts w:hint="eastAsia" w:cs="宋体"/>
          <w:color w:val="000000"/>
          <w:sz w:val="28"/>
          <w:szCs w:val="28"/>
        </w:rPr>
        <w:t>（1）具有良好的思想政治素质、思想道德修养、社会公德和法律意识；热爱祖国、热爱社会主义，以铸牢中华民族共同体意识为主线，坚定理想信念，拥护中国共产党的领导，树立社会主义世界观、人生观和价值观。</w:t>
      </w:r>
    </w:p>
    <w:p w14:paraId="6ADB6A2E">
      <w:pPr>
        <w:pStyle w:val="25"/>
        <w:spacing w:before="0" w:beforeAutospacing="0" w:after="0" w:afterAutospacing="0" w:line="360" w:lineRule="auto"/>
        <w:ind w:firstLine="560"/>
      </w:pPr>
      <w:r>
        <w:rPr>
          <w:rFonts w:hint="eastAsia" w:cs="宋体"/>
          <w:color w:val="000000"/>
          <w:sz w:val="28"/>
          <w:szCs w:val="28"/>
        </w:rPr>
        <w:t>（2）科学文化素质：努力追求自我发展和自我完善、有求知欲和终身学习的精神，有健康的审美情趣和一定的文化艺术鉴赏水平，有一定的兴趣爱好，有较强的信息意识。</w:t>
      </w:r>
    </w:p>
    <w:p w14:paraId="4AC54DA8">
      <w:pPr>
        <w:pStyle w:val="25"/>
        <w:spacing w:before="0" w:beforeAutospacing="0" w:after="0" w:afterAutospacing="0" w:line="360" w:lineRule="auto"/>
        <w:ind w:firstLine="560"/>
      </w:pPr>
      <w:r>
        <w:rPr>
          <w:rFonts w:hint="eastAsia" w:cs="宋体"/>
          <w:color w:val="000000"/>
          <w:sz w:val="28"/>
          <w:szCs w:val="28"/>
        </w:rPr>
        <w:t>（3）专业素质：具有较强的专业素质，具有蒙医药相关行业第一线的技能型人才素质，能够从事蒙医药行业的药品生产、管理、经营和服务等工作。具有依法从业的观念；热爱本职工作，具有强烈的质量、安全卫生意识，负有责任感；能以患者为中心，主动服务，富有爱心和同情心。</w:t>
      </w:r>
    </w:p>
    <w:p w14:paraId="04284E3A">
      <w:pPr>
        <w:pStyle w:val="25"/>
        <w:spacing w:before="0" w:beforeAutospacing="0" w:after="0" w:afterAutospacing="0" w:line="360" w:lineRule="auto"/>
        <w:ind w:firstLine="560"/>
      </w:pPr>
      <w:r>
        <w:rPr>
          <w:rFonts w:hint="eastAsia" w:cs="宋体"/>
          <w:color w:val="000000"/>
          <w:sz w:val="28"/>
          <w:szCs w:val="28"/>
        </w:rPr>
        <w:t>（4）身心素质：严谨细致，诚实守信，踏实认真工作，能够吃苦耐劳。</w:t>
      </w:r>
    </w:p>
    <w:p w14:paraId="42A93C11">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六、课程设置及要求</w:t>
      </w:r>
    </w:p>
    <w:p w14:paraId="07192D23">
      <w:pPr>
        <w:pStyle w:val="25"/>
        <w:spacing w:before="0" w:beforeAutospacing="0" w:after="0" w:afterAutospacing="0" w:line="360" w:lineRule="auto"/>
        <w:ind w:firstLine="560"/>
      </w:pPr>
      <w:r>
        <w:rPr>
          <w:rFonts w:hint="eastAsia" w:cs="宋体"/>
          <w:color w:val="000000"/>
          <w:sz w:val="28"/>
          <w:szCs w:val="28"/>
        </w:rPr>
        <w:t>主要包括公共基础课程和专业（技能）课程。</w:t>
      </w:r>
    </w:p>
    <w:p w14:paraId="42A4D8DB">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（一）公共基础课程</w:t>
      </w: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146"/>
        <w:gridCol w:w="1470"/>
        <w:gridCol w:w="1014"/>
        <w:gridCol w:w="714"/>
        <w:gridCol w:w="1050"/>
        <w:gridCol w:w="462"/>
        <w:gridCol w:w="1015"/>
        <w:gridCol w:w="1465"/>
      </w:tblGrid>
      <w:tr w14:paraId="31B3E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noWrap w:val="0"/>
          </w:tcPr>
          <w:p w14:paraId="02B66EE4">
            <w:pPr>
              <w:pStyle w:val="25"/>
              <w:spacing w:before="0" w:beforeAutospacing="0" w:after="0" w:afterAutospacing="0"/>
              <w:jc w:val="center"/>
            </w:pPr>
            <w:r>
              <w:rPr>
                <w:rFonts w:hint="eastAsia" w:cs="宋体"/>
                <w:b/>
                <w:bCs/>
                <w:color w:val="000000"/>
                <w:sz w:val="18"/>
                <w:szCs w:val="18"/>
              </w:rPr>
              <w:t>课程名称</w:t>
            </w:r>
          </w:p>
        </w:tc>
        <w:tc>
          <w:tcPr>
            <w:tcW w:w="8595" w:type="dxa"/>
            <w:gridSpan w:val="7"/>
            <w:tcBorders>
              <w:top w:val="single" w:color="auto" w:sz="6" w:space="0"/>
              <w:left w:val="single" w:color="auto" w:sz="6" w:space="0"/>
              <w:bottom w:val="single" w:color="auto" w:sz="6" w:space="0"/>
              <w:right w:val="single" w:color="auto" w:sz="6" w:space="0"/>
            </w:tcBorders>
            <w:noWrap w:val="0"/>
          </w:tcPr>
          <w:p w14:paraId="0DD979EB">
            <w:pPr>
              <w:pStyle w:val="25"/>
              <w:spacing w:before="0" w:beforeAutospacing="0" w:after="0" w:afterAutospacing="0"/>
              <w:jc w:val="center"/>
            </w:pPr>
            <w:r>
              <w:rPr>
                <w:rFonts w:hint="eastAsia" w:cs="宋体"/>
                <w:b/>
                <w:bCs/>
                <w:color w:val="000000"/>
                <w:sz w:val="18"/>
                <w:szCs w:val="18"/>
              </w:rPr>
              <w:t>高职数学</w:t>
            </w:r>
          </w:p>
        </w:tc>
      </w:tr>
      <w:tr w14:paraId="50494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noWrap w:val="0"/>
          </w:tcPr>
          <w:p w14:paraId="5D22C026">
            <w:pPr>
              <w:pStyle w:val="25"/>
              <w:spacing w:before="0" w:beforeAutospacing="0" w:after="0" w:afterAutospacing="0"/>
            </w:pPr>
            <w:r>
              <w:rPr>
                <w:rFonts w:hint="eastAsia" w:cs="宋体"/>
                <w:color w:val="000000"/>
                <w:sz w:val="18"/>
                <w:szCs w:val="18"/>
              </w:rPr>
              <w:t>课程性质</w:t>
            </w:r>
          </w:p>
        </w:tc>
        <w:tc>
          <w:tcPr>
            <w:tcW w:w="8595" w:type="dxa"/>
            <w:gridSpan w:val="7"/>
            <w:tcBorders>
              <w:top w:val="single" w:color="auto" w:sz="6" w:space="0"/>
              <w:left w:val="single" w:color="auto" w:sz="6" w:space="0"/>
              <w:bottom w:val="single" w:color="auto" w:sz="6" w:space="0"/>
              <w:right w:val="single" w:color="auto" w:sz="6" w:space="0"/>
            </w:tcBorders>
            <w:noWrap w:val="0"/>
          </w:tcPr>
          <w:p w14:paraId="75E7C089">
            <w:pPr>
              <w:pStyle w:val="25"/>
              <w:spacing w:before="0" w:beforeAutospacing="0" w:after="0" w:afterAutospacing="0"/>
            </w:pPr>
            <w:r>
              <w:rPr>
                <w:rFonts w:hint="eastAsia" w:cs="宋体"/>
                <w:color w:val="000000"/>
                <w:sz w:val="18"/>
                <w:szCs w:val="18"/>
              </w:rPr>
              <w:t>公共基础课</w:t>
            </w:r>
          </w:p>
        </w:tc>
      </w:tr>
      <w:tr w14:paraId="774D5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noWrap w:val="0"/>
          </w:tcPr>
          <w:p w14:paraId="18A43AF4">
            <w:pPr>
              <w:pStyle w:val="25"/>
              <w:spacing w:before="0" w:beforeAutospacing="0" w:after="0" w:afterAutospacing="0"/>
            </w:pPr>
            <w:r>
              <w:rPr>
                <w:rFonts w:hint="eastAsia" w:cs="宋体"/>
                <w:color w:val="000000"/>
                <w:sz w:val="18"/>
                <w:szCs w:val="18"/>
              </w:rPr>
              <w:t>实施学时</w:t>
            </w:r>
          </w:p>
        </w:tc>
        <w:tc>
          <w:tcPr>
            <w:tcW w:w="1785" w:type="dxa"/>
            <w:tcBorders>
              <w:top w:val="single" w:color="auto" w:sz="6" w:space="0"/>
              <w:left w:val="single" w:color="auto" w:sz="6" w:space="0"/>
              <w:bottom w:val="single" w:color="auto" w:sz="6" w:space="0"/>
              <w:right w:val="single" w:color="auto" w:sz="6" w:space="0"/>
            </w:tcBorders>
            <w:noWrap w:val="0"/>
          </w:tcPr>
          <w:p w14:paraId="79DFF957">
            <w:pPr>
              <w:pStyle w:val="25"/>
              <w:spacing w:before="0" w:beforeAutospacing="0" w:after="0" w:afterAutospacing="0"/>
            </w:pPr>
            <w:r>
              <w:rPr>
                <w:rFonts w:hint="eastAsia" w:cs="宋体"/>
                <w:color w:val="000000"/>
                <w:sz w:val="18"/>
                <w:szCs w:val="18"/>
              </w:rPr>
              <w:t>第1学期</w:t>
            </w:r>
          </w:p>
        </w:tc>
        <w:tc>
          <w:tcPr>
            <w:tcW w:w="1215" w:type="dxa"/>
            <w:tcBorders>
              <w:top w:val="single" w:color="auto" w:sz="6" w:space="0"/>
              <w:left w:val="single" w:color="auto" w:sz="6" w:space="0"/>
              <w:bottom w:val="single" w:color="auto" w:sz="6" w:space="0"/>
              <w:right w:val="single" w:color="auto" w:sz="6" w:space="0"/>
            </w:tcBorders>
            <w:noWrap w:val="0"/>
          </w:tcPr>
          <w:p w14:paraId="5EB51E36">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0F17C51B">
            <w:pPr>
              <w:pStyle w:val="25"/>
              <w:spacing w:before="0" w:beforeAutospacing="0" w:after="0" w:afterAutospacing="0"/>
            </w:pPr>
            <w:r>
              <w:rPr>
                <w:rFonts w:hint="eastAsia" w:cs="宋体"/>
                <w:color w:val="000000"/>
                <w:sz w:val="18"/>
                <w:szCs w:val="18"/>
              </w:rPr>
              <w:t>30/2</w:t>
            </w:r>
          </w:p>
        </w:tc>
        <w:tc>
          <w:tcPr>
            <w:tcW w:w="1260" w:type="dxa"/>
            <w:tcBorders>
              <w:top w:val="single" w:color="auto" w:sz="6" w:space="0"/>
              <w:left w:val="single" w:color="auto" w:sz="6" w:space="0"/>
              <w:bottom w:val="single" w:color="auto" w:sz="6" w:space="0"/>
              <w:right w:val="single" w:color="auto" w:sz="6" w:space="0"/>
            </w:tcBorders>
            <w:noWrap w:val="0"/>
          </w:tcPr>
          <w:p w14:paraId="192EBB10">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61C1F28F">
            <w:pPr>
              <w:pStyle w:val="25"/>
              <w:spacing w:before="0" w:beforeAutospacing="0" w:after="0" w:afterAutospacing="0"/>
            </w:pPr>
            <w:r>
              <w:rPr>
                <w:rFonts w:hint="eastAsia" w:cs="宋体"/>
                <w:color w:val="000000"/>
                <w:sz w:val="18"/>
                <w:szCs w:val="18"/>
              </w:rPr>
              <w:t>30</w:t>
            </w:r>
          </w:p>
        </w:tc>
        <w:tc>
          <w:tcPr>
            <w:tcW w:w="1215" w:type="dxa"/>
            <w:tcBorders>
              <w:top w:val="single" w:color="auto" w:sz="6" w:space="0"/>
              <w:left w:val="single" w:color="auto" w:sz="6" w:space="0"/>
              <w:bottom w:val="single" w:color="auto" w:sz="6" w:space="0"/>
              <w:right w:val="single" w:color="auto" w:sz="6" w:space="0"/>
            </w:tcBorders>
            <w:noWrap w:val="0"/>
          </w:tcPr>
          <w:p w14:paraId="569985B6">
            <w:pPr>
              <w:pStyle w:val="25"/>
              <w:spacing w:before="0" w:beforeAutospacing="0" w:after="0" w:afterAutospacing="0"/>
            </w:pPr>
            <w:r>
              <w:rPr>
                <w:rFonts w:hint="eastAsia" w:cs="宋体"/>
                <w:color w:val="000000"/>
                <w:sz w:val="18"/>
                <w:szCs w:val="18"/>
              </w:rPr>
              <w:t>实践学时</w:t>
            </w:r>
          </w:p>
        </w:tc>
        <w:tc>
          <w:tcPr>
            <w:tcW w:w="1785" w:type="dxa"/>
            <w:tcBorders>
              <w:top w:val="single" w:color="auto" w:sz="6" w:space="0"/>
              <w:left w:val="single" w:color="auto" w:sz="6" w:space="0"/>
              <w:bottom w:val="single" w:color="auto" w:sz="6" w:space="0"/>
              <w:right w:val="single" w:color="auto" w:sz="6" w:space="0"/>
            </w:tcBorders>
            <w:noWrap w:val="0"/>
          </w:tcPr>
          <w:p w14:paraId="27D7587F">
            <w:pPr>
              <w:pStyle w:val="25"/>
              <w:spacing w:before="0" w:beforeAutospacing="0" w:after="0" w:afterAutospacing="0"/>
            </w:pPr>
            <w:r>
              <w:rPr>
                <w:rFonts w:hint="eastAsia" w:cs="宋体"/>
                <w:color w:val="000000"/>
                <w:sz w:val="18"/>
                <w:szCs w:val="18"/>
              </w:rPr>
              <w:t>0</w:t>
            </w:r>
          </w:p>
        </w:tc>
      </w:tr>
      <w:tr w14:paraId="14A7A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noWrap w:val="0"/>
          </w:tcPr>
          <w:p w14:paraId="490F68BD">
            <w:pPr>
              <w:pStyle w:val="25"/>
              <w:spacing w:before="0" w:beforeAutospacing="0" w:after="0" w:afterAutospacing="0"/>
            </w:pPr>
            <w:r>
              <w:rPr>
                <w:rFonts w:hint="eastAsia" w:cs="宋体"/>
                <w:color w:val="000000"/>
                <w:sz w:val="18"/>
                <w:szCs w:val="18"/>
              </w:rPr>
              <w:t> </w:t>
            </w:r>
          </w:p>
          <w:p w14:paraId="41E8CED1">
            <w:pPr>
              <w:pStyle w:val="25"/>
              <w:spacing w:before="0" w:beforeAutospacing="0" w:after="0" w:afterAutospacing="0"/>
            </w:pPr>
            <w:r>
              <w:rPr>
                <w:rFonts w:hint="eastAsia" w:cs="宋体"/>
                <w:color w:val="000000"/>
                <w:sz w:val="18"/>
                <w:szCs w:val="18"/>
              </w:rPr>
              <w:t>课程目标</w:t>
            </w:r>
          </w:p>
        </w:tc>
        <w:tc>
          <w:tcPr>
            <w:tcW w:w="8595" w:type="dxa"/>
            <w:gridSpan w:val="7"/>
            <w:tcBorders>
              <w:top w:val="single" w:color="auto" w:sz="6" w:space="0"/>
              <w:left w:val="single" w:color="auto" w:sz="6" w:space="0"/>
              <w:bottom w:val="single" w:color="auto" w:sz="6" w:space="0"/>
              <w:right w:val="single" w:color="auto" w:sz="6" w:space="0"/>
            </w:tcBorders>
            <w:noWrap w:val="0"/>
          </w:tcPr>
          <w:p w14:paraId="7B13905E">
            <w:pPr>
              <w:pStyle w:val="25"/>
              <w:spacing w:before="0" w:beforeAutospacing="0" w:after="0" w:afterAutospacing="0"/>
            </w:pPr>
            <w:r>
              <w:rPr>
                <w:rFonts w:hint="eastAsia" w:cs="宋体"/>
                <w:color w:val="000000"/>
                <w:sz w:val="18"/>
                <w:szCs w:val="18"/>
              </w:rPr>
              <w:t>素质目标：</w:t>
            </w:r>
          </w:p>
          <w:p w14:paraId="3D269ED6">
            <w:pPr>
              <w:pStyle w:val="25"/>
              <w:spacing w:before="0" w:beforeAutospacing="0" w:after="0" w:afterAutospacing="0"/>
            </w:pPr>
            <w:r>
              <w:rPr>
                <w:rFonts w:hint="eastAsia" w:cs="宋体"/>
                <w:color w:val="000000"/>
                <w:sz w:val="18"/>
                <w:szCs w:val="18"/>
              </w:rPr>
              <w:t>(1)能够把理论知识与应用性较强实例有机结合起来，培养学生的逻辑思维能力并能用数学知识解决实际问题。同时使学生对高等数学知识能力有深入的理解，尤其使学生对高等数学知识与专业理念与实际技能之间的联系有进一步的了解；</w:t>
            </w:r>
          </w:p>
          <w:p w14:paraId="1DD9D21E">
            <w:pPr>
              <w:pStyle w:val="25"/>
              <w:spacing w:before="0" w:beforeAutospacing="0" w:after="0" w:afterAutospacing="0"/>
            </w:pPr>
            <w:r>
              <w:rPr>
                <w:rFonts w:hint="eastAsia" w:cs="宋体"/>
                <w:color w:val="000000"/>
                <w:sz w:val="18"/>
                <w:szCs w:val="18"/>
              </w:rPr>
              <w:t>(2)培养学生用数学知识解决实际问题和爱岗敬业与团队合作的基本素质，激励学生自觉将个人理想的追求与国家的发展，民族的复兴结合在一起，逐步构建正确的社会主义核心价值观。</w:t>
            </w:r>
          </w:p>
          <w:p w14:paraId="5956CFE7">
            <w:pPr>
              <w:pStyle w:val="25"/>
              <w:spacing w:before="0" w:beforeAutospacing="0" w:after="0" w:afterAutospacing="0"/>
            </w:pPr>
            <w:r>
              <w:rPr>
                <w:rFonts w:hint="eastAsia" w:cs="宋体"/>
                <w:color w:val="000000"/>
                <w:sz w:val="18"/>
                <w:szCs w:val="18"/>
              </w:rPr>
              <w:t>(3)提高学生学习数学的兴趣，增强学好数学的主动性和自信心，养成理性思维、敢于质疑、善于思考的科学精神和精益求精的工匠精神，增强创新意识，加深对数学的科学价值、应用价值、文化价值和审美价值的认识。</w:t>
            </w:r>
          </w:p>
          <w:p w14:paraId="16FD2138">
            <w:pPr>
              <w:pStyle w:val="25"/>
              <w:spacing w:before="0" w:beforeAutospacing="0" w:after="0" w:afterAutospacing="0"/>
            </w:pPr>
            <w:r>
              <w:rPr>
                <w:rFonts w:hint="eastAsia" w:cs="宋体"/>
                <w:color w:val="000000"/>
                <w:sz w:val="18"/>
                <w:szCs w:val="18"/>
              </w:rPr>
              <w:t>知识目标：</w:t>
            </w:r>
          </w:p>
          <w:p w14:paraId="31464A4D">
            <w:pPr>
              <w:pStyle w:val="25"/>
              <w:spacing w:before="0" w:beforeAutospacing="0" w:after="0" w:afterAutospacing="0"/>
            </w:pPr>
            <w:r>
              <w:rPr>
                <w:rFonts w:hint="eastAsia" w:cs="宋体"/>
                <w:color w:val="000000"/>
                <w:sz w:val="18"/>
                <w:szCs w:val="18"/>
              </w:rPr>
              <w:t>(1)理解函数、极限的概念，掌握极限的运算法则和方法，能够熟练计算一般函数的极限。</w:t>
            </w:r>
          </w:p>
          <w:p w14:paraId="4C63AFB7">
            <w:pPr>
              <w:pStyle w:val="25"/>
              <w:spacing w:before="0" w:beforeAutospacing="0" w:after="0" w:afterAutospacing="0"/>
            </w:pPr>
            <w:r>
              <w:rPr>
                <w:rFonts w:hint="eastAsia" w:cs="宋体"/>
                <w:color w:val="000000"/>
                <w:sz w:val="18"/>
                <w:szCs w:val="18"/>
              </w:rPr>
              <w:t>(2)理解函数的导数、微分的概念，掌握导数、微分的运算法则和方法，能够熟练计算一般函数的微分。</w:t>
            </w:r>
          </w:p>
          <w:p w14:paraId="17319CA9">
            <w:pPr>
              <w:pStyle w:val="25"/>
              <w:spacing w:before="0" w:beforeAutospacing="0" w:after="0" w:afterAutospacing="0"/>
            </w:pPr>
            <w:r>
              <w:rPr>
                <w:rFonts w:hint="eastAsia" w:cs="宋体"/>
                <w:color w:val="000000"/>
                <w:sz w:val="18"/>
                <w:szCs w:val="18"/>
              </w:rPr>
              <w:t>(3)理解不定积分、定积分的概念，掌握积分的运算法则和方法，能够熟练计算一般函数的积分。</w:t>
            </w:r>
          </w:p>
          <w:p w14:paraId="057285A3">
            <w:pPr>
              <w:pStyle w:val="25"/>
              <w:spacing w:before="0" w:beforeAutospacing="0" w:after="0" w:afterAutospacing="0"/>
            </w:pPr>
            <w:r>
              <w:rPr>
                <w:rFonts w:hint="eastAsia" w:cs="宋体"/>
                <w:color w:val="000000"/>
                <w:sz w:val="18"/>
                <w:szCs w:val="18"/>
              </w:rPr>
              <w:t>能力目标：</w:t>
            </w:r>
          </w:p>
          <w:p w14:paraId="346F32B6">
            <w:pPr>
              <w:pStyle w:val="25"/>
              <w:spacing w:before="0" w:beforeAutospacing="0" w:after="0" w:afterAutospacing="0"/>
            </w:pPr>
            <w:r>
              <w:rPr>
                <w:rFonts w:hint="eastAsia" w:cs="宋体"/>
                <w:color w:val="000000"/>
                <w:sz w:val="18"/>
                <w:szCs w:val="18"/>
              </w:rPr>
              <w:t>(1)通过对极限概念的学习，使学生建立无限的思想观，并使学生能用“分割求和取极限”的思想方法求一些诸如无穷数列和、图形面积等问题。</w:t>
            </w:r>
          </w:p>
          <w:p w14:paraId="447C0D15">
            <w:pPr>
              <w:pStyle w:val="25"/>
              <w:spacing w:before="0" w:beforeAutospacing="0" w:after="0" w:afterAutospacing="0"/>
            </w:pPr>
            <w:r>
              <w:rPr>
                <w:rFonts w:hint="eastAsia" w:cs="宋体"/>
                <w:color w:val="000000"/>
                <w:sz w:val="18"/>
                <w:szCs w:val="18"/>
              </w:rPr>
              <w:t>(2)通过对导数和微分的学习，初步掌握逐渐逼近的极限思想，使学生能够建立实际问题的模型，并学会对问题进行观察分析、归纳抽象、找出规律的数学思想方法。</w:t>
            </w:r>
          </w:p>
          <w:p w14:paraId="3C7F64E7">
            <w:pPr>
              <w:pStyle w:val="25"/>
              <w:spacing w:before="0" w:beforeAutospacing="0" w:after="0" w:afterAutospacing="0"/>
            </w:pPr>
            <w:r>
              <w:rPr>
                <w:rFonts w:hint="eastAsia" w:cs="宋体"/>
                <w:color w:val="000000"/>
                <w:sz w:val="18"/>
                <w:szCs w:val="18"/>
              </w:rPr>
              <w:t>(3)通过对积分的学习，使学生能够利用“微元法”的思想方法，解决一些诸如求面积等问题。</w:t>
            </w:r>
          </w:p>
          <w:p w14:paraId="3C975C1F">
            <w:pPr>
              <w:pStyle w:val="25"/>
              <w:spacing w:before="0" w:beforeAutospacing="0" w:after="0" w:afterAutospacing="0"/>
            </w:pPr>
            <w:r>
              <w:rPr>
                <w:rFonts w:hint="eastAsia" w:cs="宋体"/>
                <w:color w:val="000000"/>
                <w:sz w:val="18"/>
                <w:szCs w:val="18"/>
              </w:rPr>
              <w:t>(4)通过对本课程的学习，使学生在掌握必要的基础知识的同时，具有一定的数学建模思想，并将这种思想贯穿于整个提出问题分析问题解决问题的过程。</w:t>
            </w:r>
          </w:p>
          <w:p w14:paraId="37371766">
            <w:pPr>
              <w:pStyle w:val="25"/>
              <w:spacing w:before="0" w:beforeAutospacing="0" w:after="0" w:afterAutospacing="0"/>
            </w:pPr>
            <w:r>
              <w:rPr>
                <w:rFonts w:hint="eastAsia" w:cs="宋体"/>
                <w:color w:val="000000"/>
                <w:sz w:val="18"/>
                <w:szCs w:val="18"/>
              </w:rPr>
              <w:t>(5)通过对本课程的学习，使学生具有一定的自学能力和将数学思想扩展到其它领域的能力。</w:t>
            </w:r>
          </w:p>
        </w:tc>
      </w:tr>
      <w:tr w14:paraId="21228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noWrap w:val="0"/>
          </w:tcPr>
          <w:p w14:paraId="3339B57B">
            <w:pPr>
              <w:pStyle w:val="25"/>
              <w:spacing w:before="0" w:beforeAutospacing="0" w:after="0" w:afterAutospacing="0"/>
            </w:pPr>
            <w:r>
              <w:rPr>
                <w:rFonts w:hint="eastAsia" w:cs="宋体"/>
                <w:color w:val="000000"/>
                <w:sz w:val="18"/>
                <w:szCs w:val="18"/>
              </w:rPr>
              <w:t> </w:t>
            </w:r>
          </w:p>
          <w:p w14:paraId="7C7EE9FD">
            <w:pPr>
              <w:pStyle w:val="25"/>
              <w:spacing w:before="0" w:beforeAutospacing="0" w:after="0" w:afterAutospacing="0"/>
            </w:pPr>
            <w:r>
              <w:rPr>
                <w:rFonts w:hint="eastAsia" w:cs="宋体"/>
                <w:color w:val="000000"/>
                <w:sz w:val="18"/>
                <w:szCs w:val="18"/>
              </w:rPr>
              <w:t>课程内容</w:t>
            </w:r>
          </w:p>
        </w:tc>
        <w:tc>
          <w:tcPr>
            <w:tcW w:w="8595" w:type="dxa"/>
            <w:gridSpan w:val="7"/>
            <w:tcBorders>
              <w:top w:val="single" w:color="auto" w:sz="6" w:space="0"/>
              <w:left w:val="single" w:color="auto" w:sz="6" w:space="0"/>
              <w:bottom w:val="single" w:color="auto" w:sz="6" w:space="0"/>
              <w:right w:val="single" w:color="auto" w:sz="6" w:space="0"/>
            </w:tcBorders>
            <w:noWrap w:val="0"/>
          </w:tcPr>
          <w:p w14:paraId="0E2722A6">
            <w:pPr>
              <w:pStyle w:val="25"/>
              <w:spacing w:before="0" w:beforeAutospacing="0" w:after="0" w:afterAutospacing="0"/>
            </w:pPr>
            <w:r>
              <w:rPr>
                <w:rFonts w:hint="eastAsia" w:cs="宋体"/>
                <w:color w:val="000000"/>
                <w:sz w:val="18"/>
                <w:szCs w:val="18"/>
              </w:rPr>
              <w:t>1、函数：区间、邻域的定义、函数定义，反函数、复合函数、分段函数、初等函数定义</w:t>
            </w:r>
          </w:p>
          <w:p w14:paraId="46EA671E">
            <w:pPr>
              <w:pStyle w:val="25"/>
              <w:spacing w:before="0" w:beforeAutospacing="0" w:after="0" w:afterAutospacing="0"/>
            </w:pPr>
            <w:r>
              <w:rPr>
                <w:rFonts w:hint="eastAsia" w:cs="宋体"/>
                <w:color w:val="000000"/>
                <w:sz w:val="18"/>
                <w:szCs w:val="18"/>
              </w:rPr>
              <w:t>2、极限：极限思想与数列的极限，函数的极限，极限的性质， 极限的运算法则，两个重要极限。</w:t>
            </w:r>
          </w:p>
          <w:p w14:paraId="7C5DA459">
            <w:pPr>
              <w:pStyle w:val="25"/>
              <w:spacing w:before="0" w:beforeAutospacing="0" w:after="0" w:afterAutospacing="0"/>
            </w:pPr>
            <w:r>
              <w:rPr>
                <w:rFonts w:hint="eastAsia" w:cs="宋体"/>
                <w:color w:val="000000"/>
                <w:sz w:val="18"/>
                <w:szCs w:val="18"/>
              </w:rPr>
              <w:t>3、导数：导数概念及其几何意义，变化率举例，可导与连续关系，求导举例。函数的和、差、积、商的求导法则，复合函数求导法则。</w:t>
            </w:r>
          </w:p>
          <w:p w14:paraId="798F35E0">
            <w:pPr>
              <w:pStyle w:val="25"/>
              <w:spacing w:before="0" w:beforeAutospacing="0" w:after="0" w:afterAutospacing="0"/>
            </w:pPr>
            <w:r>
              <w:rPr>
                <w:rFonts w:hint="eastAsia" w:cs="宋体"/>
                <w:color w:val="000000"/>
                <w:sz w:val="18"/>
                <w:szCs w:val="18"/>
              </w:rPr>
              <w:t>4、一元函数积分学：原函数与不定积分的概念，基本积分公式，不定积分性质，定积分概念与性质，牛顿－莱布尼茨公式。</w:t>
            </w:r>
          </w:p>
        </w:tc>
      </w:tr>
      <w:tr w14:paraId="4B8BC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noWrap w:val="0"/>
          </w:tcPr>
          <w:p w14:paraId="44369F4B">
            <w:pPr>
              <w:pStyle w:val="25"/>
              <w:spacing w:before="0" w:beforeAutospacing="0" w:after="0" w:afterAutospacing="0"/>
            </w:pPr>
            <w:r>
              <w:rPr>
                <w:rFonts w:hint="eastAsia" w:cs="宋体"/>
                <w:color w:val="000000"/>
                <w:sz w:val="18"/>
                <w:szCs w:val="18"/>
              </w:rPr>
              <w:t> </w:t>
            </w:r>
          </w:p>
          <w:p w14:paraId="4B0DF8F0">
            <w:pPr>
              <w:pStyle w:val="25"/>
              <w:spacing w:before="0" w:beforeAutospacing="0" w:after="0" w:afterAutospacing="0"/>
            </w:pPr>
            <w:r>
              <w:rPr>
                <w:rFonts w:hint="eastAsia" w:cs="宋体"/>
                <w:color w:val="000000"/>
                <w:sz w:val="18"/>
                <w:szCs w:val="18"/>
              </w:rPr>
              <w:t>教学要求</w:t>
            </w:r>
          </w:p>
        </w:tc>
        <w:tc>
          <w:tcPr>
            <w:tcW w:w="8595" w:type="dxa"/>
            <w:gridSpan w:val="7"/>
            <w:tcBorders>
              <w:top w:val="single" w:color="auto" w:sz="6" w:space="0"/>
              <w:left w:val="single" w:color="auto" w:sz="6" w:space="0"/>
              <w:bottom w:val="single" w:color="auto" w:sz="6" w:space="0"/>
              <w:right w:val="single" w:color="auto" w:sz="6" w:space="0"/>
            </w:tcBorders>
            <w:noWrap w:val="0"/>
          </w:tcPr>
          <w:p w14:paraId="48362A07">
            <w:pPr>
              <w:pStyle w:val="25"/>
              <w:spacing w:before="0" w:beforeAutospacing="0" w:after="240" w:afterAutospacing="0"/>
            </w:pPr>
            <w:r>
              <w:rPr>
                <w:rFonts w:hint="eastAsia" w:cs="宋体"/>
                <w:color w:val="000000"/>
                <w:sz w:val="18"/>
                <w:szCs w:val="18"/>
              </w:rPr>
              <w:t>高职数学的教学要求是培养学生的数学基础知识和技能，培养学生的数学思维和解决问题的能力，以适应未来的职业发展和实际应用需求。教师要教会学生用数学的眼光看问题,用数学的思维想问题,将数学思维植入到学生的大脑里,从而使教学效果达到最好.在高等数学的教学过程中,揭示数学知识里蕴含的辩证唯物主义思想,可以对学生进行科学世界观教育,可以提高学生分析问题与解决问题的能力。在教学过程当中适当地讲解一些数学史的内容,可以激起学生的好奇心,有利于激发学生的学习兴趣,使学生能够体会到数学创作过程中所产生的的魅力,从而理解数学的文化和应用价值。 新时代的教师,一定要努力塑造自身的人格魅力,从各方面加强自身能力的培养,做学生真正的偶像，把思政元素融入高等数学的教学过程中。</w:t>
            </w:r>
          </w:p>
        </w:tc>
      </w:tr>
    </w:tbl>
    <w:p w14:paraId="1D1D1D1E">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09"/>
        <w:gridCol w:w="1267"/>
        <w:gridCol w:w="1186"/>
        <w:gridCol w:w="783"/>
        <w:gridCol w:w="1230"/>
        <w:gridCol w:w="516"/>
        <w:gridCol w:w="1187"/>
        <w:gridCol w:w="558"/>
      </w:tblGrid>
      <w:tr w14:paraId="0CABE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7C82EE1">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78CEADE">
            <w:pPr>
              <w:pStyle w:val="25"/>
              <w:spacing w:before="0" w:beforeAutospacing="0" w:after="0" w:afterAutospacing="0"/>
              <w:jc w:val="center"/>
            </w:pPr>
            <w:r>
              <w:rPr>
                <w:rFonts w:hint="eastAsia" w:cs="宋体"/>
                <w:b/>
                <w:bCs/>
                <w:color w:val="000000"/>
                <w:sz w:val="18"/>
                <w:szCs w:val="18"/>
              </w:rPr>
              <w:t>国家安全教育</w:t>
            </w:r>
          </w:p>
        </w:tc>
      </w:tr>
      <w:tr w14:paraId="7B974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FC9703E">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092E6AB">
            <w:pPr>
              <w:pStyle w:val="25"/>
              <w:spacing w:before="0" w:beforeAutospacing="0" w:after="0" w:afterAutospacing="0"/>
            </w:pPr>
            <w:r>
              <w:rPr>
                <w:rFonts w:hint="eastAsia" w:cs="宋体"/>
                <w:color w:val="000000"/>
                <w:sz w:val="18"/>
                <w:szCs w:val="18"/>
              </w:rPr>
              <w:t>公共基础课</w:t>
            </w:r>
          </w:p>
        </w:tc>
      </w:tr>
      <w:tr w14:paraId="3F186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260E4A5">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6A96F742">
            <w:pPr>
              <w:pStyle w:val="25"/>
              <w:spacing w:before="0" w:beforeAutospacing="0" w:after="0" w:afterAutospacing="0"/>
            </w:pPr>
            <w:r>
              <w:rPr>
                <w:rFonts w:hint="eastAsia" w:cs="宋体"/>
                <w:color w:val="000000"/>
                <w:sz w:val="18"/>
                <w:szCs w:val="18"/>
              </w:rPr>
              <w:t>第1 学期</w:t>
            </w:r>
          </w:p>
        </w:tc>
        <w:tc>
          <w:tcPr>
            <w:tcW w:w="1215" w:type="dxa"/>
            <w:tcBorders>
              <w:top w:val="single" w:color="auto" w:sz="6" w:space="0"/>
              <w:left w:val="single" w:color="auto" w:sz="6" w:space="0"/>
              <w:bottom w:val="single" w:color="auto" w:sz="6" w:space="0"/>
              <w:right w:val="single" w:color="auto" w:sz="6" w:space="0"/>
            </w:tcBorders>
            <w:noWrap w:val="0"/>
          </w:tcPr>
          <w:p w14:paraId="4169B37D">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01CDBAE9">
            <w:pPr>
              <w:pStyle w:val="25"/>
              <w:spacing w:before="0" w:beforeAutospacing="0" w:after="0" w:afterAutospacing="0"/>
            </w:pPr>
            <w:r>
              <w:rPr>
                <w:rFonts w:hint="eastAsia" w:cs="宋体"/>
                <w:color w:val="000000"/>
                <w:sz w:val="18"/>
                <w:szCs w:val="18"/>
              </w:rPr>
              <w:t>30/2</w:t>
            </w:r>
          </w:p>
        </w:tc>
        <w:tc>
          <w:tcPr>
            <w:tcW w:w="1260" w:type="dxa"/>
            <w:tcBorders>
              <w:top w:val="single" w:color="auto" w:sz="6" w:space="0"/>
              <w:left w:val="single" w:color="auto" w:sz="6" w:space="0"/>
              <w:bottom w:val="single" w:color="auto" w:sz="6" w:space="0"/>
              <w:right w:val="single" w:color="auto" w:sz="6" w:space="0"/>
            </w:tcBorders>
            <w:noWrap w:val="0"/>
          </w:tcPr>
          <w:p w14:paraId="26EA9C87">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34661DBF">
            <w:pPr>
              <w:pStyle w:val="25"/>
              <w:spacing w:before="0" w:beforeAutospacing="0" w:after="0" w:afterAutospacing="0"/>
            </w:pPr>
            <w:r>
              <w:rPr>
                <w:rFonts w:hint="eastAsia" w:cs="宋体"/>
                <w:color w:val="000000"/>
                <w:sz w:val="18"/>
                <w:szCs w:val="18"/>
              </w:rPr>
              <w:t>30</w:t>
            </w:r>
          </w:p>
        </w:tc>
        <w:tc>
          <w:tcPr>
            <w:tcW w:w="1215" w:type="dxa"/>
            <w:tcBorders>
              <w:top w:val="single" w:color="auto" w:sz="6" w:space="0"/>
              <w:left w:val="single" w:color="auto" w:sz="6" w:space="0"/>
              <w:bottom w:val="single" w:color="auto" w:sz="6" w:space="0"/>
              <w:right w:val="single" w:color="auto" w:sz="6" w:space="0"/>
            </w:tcBorders>
            <w:noWrap w:val="0"/>
          </w:tcPr>
          <w:p w14:paraId="4CDF8F52">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579F5E61">
            <w:pPr>
              <w:pStyle w:val="25"/>
              <w:spacing w:before="0" w:beforeAutospacing="0" w:after="0" w:afterAutospacing="0"/>
            </w:pPr>
            <w:r>
              <w:rPr>
                <w:rFonts w:hint="eastAsia" w:cs="宋体"/>
                <w:color w:val="000000"/>
                <w:sz w:val="18"/>
                <w:szCs w:val="18"/>
              </w:rPr>
              <w:t>0</w:t>
            </w:r>
          </w:p>
        </w:tc>
      </w:tr>
      <w:tr w14:paraId="04672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FFF475D">
            <w:pPr>
              <w:pStyle w:val="25"/>
              <w:spacing w:before="0" w:beforeAutospacing="0" w:after="0" w:afterAutospacing="0"/>
            </w:pPr>
            <w:r>
              <w:rPr>
                <w:rFonts w:hint="eastAsia" w:cs="宋体"/>
                <w:color w:val="000000"/>
                <w:sz w:val="18"/>
                <w:szCs w:val="18"/>
              </w:rPr>
              <w:t> </w:t>
            </w:r>
          </w:p>
          <w:p w14:paraId="03A2F054">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BD27BC9">
            <w:pPr>
              <w:pStyle w:val="25"/>
              <w:spacing w:before="0" w:beforeAutospacing="0" w:after="0" w:afterAutospacing="0"/>
            </w:pPr>
            <w:r>
              <w:rPr>
                <w:rFonts w:hint="eastAsia" w:cs="宋体"/>
                <w:color w:val="000000"/>
                <w:sz w:val="18"/>
                <w:szCs w:val="18"/>
              </w:rPr>
              <w:t>素质目标：有助于夯实维护国家安全的群众基础，增强国家认同和政治认同，树立国家安全底线思维，将国家安全意识转化为自觉行动，强化责任担当。</w:t>
            </w:r>
          </w:p>
          <w:p w14:paraId="1FB76549">
            <w:pPr>
              <w:pStyle w:val="25"/>
              <w:spacing w:before="0" w:beforeAutospacing="0" w:after="0" w:afterAutospacing="0"/>
            </w:pPr>
            <w:r>
              <w:rPr>
                <w:rFonts w:hint="eastAsia" w:cs="宋体"/>
                <w:color w:val="000000"/>
                <w:sz w:val="18"/>
                <w:szCs w:val="18"/>
              </w:rPr>
              <w:t>知识目标：学生能够理解中华民族命运与国家关系，践行总体国家安全观，学生系统掌握总体国家安全观的内涵和精神实质，能够深入理解和准确把握总体国家安全观，牢固树立国家利益至上的观念。</w:t>
            </w:r>
          </w:p>
          <w:p w14:paraId="372D525F">
            <w:pPr>
              <w:pStyle w:val="25"/>
              <w:spacing w:before="0" w:beforeAutospacing="0" w:after="0" w:afterAutospacing="0"/>
            </w:pPr>
            <w:r>
              <w:rPr>
                <w:rFonts w:hint="eastAsia" w:cs="宋体"/>
                <w:color w:val="000000"/>
                <w:sz w:val="18"/>
                <w:szCs w:val="18"/>
              </w:rPr>
              <w:t>能力目标：着力培养并增强大学生对国家安全问题的观察分析、独立判断、合理应对诸种能力，增强自觉维护国家安全意识，具备维护国家安全的能力。</w:t>
            </w:r>
          </w:p>
          <w:p w14:paraId="212341B7">
            <w:pPr>
              <w:pStyle w:val="25"/>
              <w:spacing w:before="0" w:beforeAutospacing="0" w:after="0" w:afterAutospacing="0"/>
            </w:pPr>
            <w:r>
              <w:rPr>
                <w:rFonts w:hint="eastAsia" w:cs="宋体"/>
                <w:color w:val="000000"/>
                <w:sz w:val="18"/>
                <w:szCs w:val="18"/>
              </w:rPr>
              <w:t> </w:t>
            </w:r>
          </w:p>
        </w:tc>
      </w:tr>
      <w:tr w14:paraId="7D23D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A08F9D7">
            <w:pPr>
              <w:pStyle w:val="25"/>
              <w:spacing w:before="0" w:beforeAutospacing="0" w:after="0" w:afterAutospacing="0"/>
            </w:pPr>
            <w:r>
              <w:rPr>
                <w:rFonts w:hint="eastAsia" w:cs="宋体"/>
                <w:color w:val="000000"/>
                <w:sz w:val="18"/>
                <w:szCs w:val="18"/>
              </w:rPr>
              <w:t> </w:t>
            </w:r>
          </w:p>
          <w:p w14:paraId="5D859651">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ACEA8D4">
            <w:pPr>
              <w:pStyle w:val="25"/>
              <w:spacing w:before="0" w:beforeAutospacing="0" w:after="0" w:afterAutospacing="0"/>
            </w:pPr>
            <w:r>
              <w:rPr>
                <w:rFonts w:hint="eastAsia" w:cs="宋体"/>
                <w:color w:val="000000"/>
                <w:sz w:val="18"/>
                <w:szCs w:val="18"/>
              </w:rPr>
              <w:t>总体国家安全观的科学体系、中国特色国家安全道路、政治安全、经济安全、军事安全、文化安全、社会安全、网络安全、科技安全、努力践行总体国家安全观、禁毒教育等。</w:t>
            </w:r>
          </w:p>
        </w:tc>
      </w:tr>
      <w:tr w14:paraId="2E9BB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5A34E7E">
            <w:pPr>
              <w:pStyle w:val="25"/>
              <w:spacing w:before="0" w:beforeAutospacing="0" w:after="0" w:afterAutospacing="0"/>
            </w:pPr>
            <w:r>
              <w:rPr>
                <w:rFonts w:hint="eastAsia" w:cs="宋体"/>
                <w:color w:val="000000"/>
                <w:sz w:val="18"/>
                <w:szCs w:val="18"/>
              </w:rPr>
              <w:t> </w:t>
            </w:r>
          </w:p>
          <w:p w14:paraId="1E569ABE">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335E4DE">
            <w:pPr>
              <w:pStyle w:val="25"/>
              <w:spacing w:before="0" w:beforeAutospacing="0" w:after="0" w:afterAutospacing="0"/>
            </w:pPr>
            <w:r>
              <w:rPr>
                <w:rFonts w:hint="eastAsia" w:cs="宋体"/>
                <w:color w:val="000000"/>
                <w:sz w:val="18"/>
                <w:szCs w:val="18"/>
              </w:rPr>
              <w:t>1.理解国家安全的基本内涵。2.深刻理解习近平总书记总体国家安全观的重要内容，对当前国家安全的不同种类和内涵、当前国内外的安全形势有明确的认知，提高个人的政治敏感性和鉴别信息的能力。3.了解政治、军事、经济等重要领域安全及深海、极地、太空和生物等新型领域安全的内涵、内容、面临的威胁和挑战、维护各领域国家安全的途径与方法。4.理论联系实际，能够将在课堂上所学到的知识运用到日常生活中去。</w:t>
            </w:r>
          </w:p>
        </w:tc>
      </w:tr>
    </w:tbl>
    <w:p w14:paraId="64495D67">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6C0BB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vAlign w:val="center"/>
          </w:tcPr>
          <w:p w14:paraId="60FE75A4">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vAlign w:val="center"/>
          </w:tcPr>
          <w:p w14:paraId="3174DC41">
            <w:pPr>
              <w:pStyle w:val="25"/>
              <w:spacing w:before="0" w:beforeAutospacing="0" w:after="0" w:afterAutospacing="0"/>
              <w:jc w:val="center"/>
            </w:pPr>
            <w:r>
              <w:rPr>
                <w:rFonts w:hint="eastAsia" w:cs="宋体"/>
                <w:b/>
                <w:bCs/>
                <w:color w:val="000000"/>
                <w:sz w:val="18"/>
                <w:szCs w:val="18"/>
              </w:rPr>
              <w:t>中华优秀传统文化（大专）</w:t>
            </w:r>
          </w:p>
        </w:tc>
      </w:tr>
      <w:tr w14:paraId="5186A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vAlign w:val="center"/>
          </w:tcPr>
          <w:p w14:paraId="6F0CB6BD">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vAlign w:val="center"/>
          </w:tcPr>
          <w:p w14:paraId="0F9ADFC8">
            <w:pPr>
              <w:pStyle w:val="25"/>
              <w:spacing w:before="0" w:beforeAutospacing="0" w:after="0" w:afterAutospacing="0"/>
            </w:pPr>
            <w:r>
              <w:rPr>
                <w:rFonts w:hint="eastAsia" w:cs="宋体"/>
                <w:color w:val="000000"/>
                <w:sz w:val="18"/>
                <w:szCs w:val="18"/>
              </w:rPr>
              <w:t>公共基础课</w:t>
            </w:r>
          </w:p>
        </w:tc>
      </w:tr>
      <w:tr w14:paraId="16CA2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vAlign w:val="center"/>
          </w:tcPr>
          <w:p w14:paraId="0D96E91F">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vAlign w:val="center"/>
          </w:tcPr>
          <w:p w14:paraId="0AA9CE25">
            <w:pPr>
              <w:pStyle w:val="25"/>
              <w:spacing w:before="0" w:beforeAutospacing="0" w:after="0" w:afterAutospacing="0"/>
            </w:pPr>
            <w:r>
              <w:rPr>
                <w:rFonts w:hint="eastAsia" w:cs="宋体"/>
                <w:color w:val="000000"/>
                <w:sz w:val="18"/>
                <w:szCs w:val="18"/>
              </w:rPr>
              <w:t>第3学期</w:t>
            </w:r>
          </w:p>
        </w:tc>
        <w:tc>
          <w:tcPr>
            <w:tcW w:w="1215" w:type="dxa"/>
            <w:tcBorders>
              <w:top w:val="single" w:color="auto" w:sz="6" w:space="0"/>
              <w:left w:val="single" w:color="auto" w:sz="6" w:space="0"/>
              <w:bottom w:val="single" w:color="auto" w:sz="6" w:space="0"/>
              <w:right w:val="single" w:color="auto" w:sz="6" w:space="0"/>
            </w:tcBorders>
            <w:noWrap w:val="0"/>
            <w:vAlign w:val="center"/>
          </w:tcPr>
          <w:p w14:paraId="1FE9E4FE">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26129260">
            <w:pPr>
              <w:pStyle w:val="25"/>
              <w:spacing w:before="0" w:beforeAutospacing="0" w:after="0" w:afterAutospacing="0"/>
            </w:pPr>
            <w:r>
              <w:rPr>
                <w:rFonts w:hint="eastAsia" w:cs="宋体"/>
                <w:color w:val="000000"/>
                <w:sz w:val="18"/>
                <w:szCs w:val="18"/>
              </w:rPr>
              <w:t>16/1</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90EEE2E">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vAlign w:val="center"/>
          </w:tcPr>
          <w:p w14:paraId="7F4836C6">
            <w:pPr>
              <w:pStyle w:val="25"/>
              <w:spacing w:before="0" w:beforeAutospacing="0" w:after="0" w:afterAutospacing="0"/>
            </w:pPr>
            <w:r>
              <w:rPr>
                <w:rFonts w:hint="eastAsia" w:cs="宋体"/>
                <w:color w:val="000000"/>
                <w:sz w:val="18"/>
                <w:szCs w:val="18"/>
              </w:rPr>
              <w:t>16</w:t>
            </w:r>
          </w:p>
        </w:tc>
        <w:tc>
          <w:tcPr>
            <w:tcW w:w="1215" w:type="dxa"/>
            <w:tcBorders>
              <w:top w:val="single" w:color="auto" w:sz="6" w:space="0"/>
              <w:left w:val="single" w:color="auto" w:sz="6" w:space="0"/>
              <w:bottom w:val="single" w:color="auto" w:sz="6" w:space="0"/>
              <w:right w:val="single" w:color="auto" w:sz="6" w:space="0"/>
            </w:tcBorders>
            <w:noWrap w:val="0"/>
            <w:vAlign w:val="center"/>
          </w:tcPr>
          <w:p w14:paraId="5AD16F5A">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vAlign w:val="center"/>
          </w:tcPr>
          <w:p w14:paraId="55546D9D">
            <w:pPr>
              <w:pStyle w:val="25"/>
              <w:spacing w:before="0" w:beforeAutospacing="0" w:after="0" w:afterAutospacing="0"/>
            </w:pPr>
            <w:r>
              <w:rPr>
                <w:rFonts w:hint="eastAsia" w:cs="宋体"/>
                <w:color w:val="000000"/>
                <w:sz w:val="18"/>
                <w:szCs w:val="18"/>
              </w:rPr>
              <w:t>0</w:t>
            </w:r>
          </w:p>
        </w:tc>
      </w:tr>
      <w:tr w14:paraId="422D2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E624D6F">
            <w:pPr>
              <w:pStyle w:val="25"/>
              <w:spacing w:before="0" w:beforeAutospacing="0" w:after="0" w:afterAutospacing="0"/>
            </w:pPr>
            <w:r>
              <w:rPr>
                <w:rFonts w:hint="eastAsia" w:cs="宋体"/>
                <w:color w:val="000000"/>
                <w:sz w:val="18"/>
                <w:szCs w:val="18"/>
              </w:rPr>
              <w:t> </w:t>
            </w:r>
          </w:p>
          <w:p w14:paraId="139ADFC7">
            <w:pPr>
              <w:pStyle w:val="25"/>
              <w:spacing w:before="0" w:beforeAutospacing="0" w:after="0" w:afterAutospacing="0"/>
            </w:pPr>
            <w:r>
              <w:rPr>
                <w:rFonts w:hint="eastAsia" w:cs="宋体"/>
                <w:color w:val="000000"/>
                <w:sz w:val="18"/>
                <w:szCs w:val="18"/>
              </w:rPr>
              <w:t> </w:t>
            </w:r>
          </w:p>
          <w:p w14:paraId="12C6EA03">
            <w:pPr>
              <w:pStyle w:val="25"/>
              <w:spacing w:before="0" w:beforeAutospacing="0" w:after="0" w:afterAutospacing="0"/>
            </w:pPr>
            <w:r>
              <w:rPr>
                <w:rFonts w:hint="eastAsia" w:cs="宋体"/>
                <w:color w:val="000000"/>
                <w:sz w:val="18"/>
                <w:szCs w:val="18"/>
              </w:rPr>
              <w:t> </w:t>
            </w:r>
          </w:p>
          <w:p w14:paraId="39E46BE1">
            <w:pPr>
              <w:pStyle w:val="25"/>
              <w:spacing w:before="0" w:beforeAutospacing="0" w:after="0" w:afterAutospacing="0"/>
            </w:pPr>
            <w:r>
              <w:rPr>
                <w:rFonts w:hint="eastAsia" w:cs="宋体"/>
                <w:color w:val="000000"/>
                <w:sz w:val="18"/>
                <w:szCs w:val="18"/>
              </w:rPr>
              <w:t> </w:t>
            </w:r>
          </w:p>
          <w:p w14:paraId="2221C4D4">
            <w:pPr>
              <w:pStyle w:val="25"/>
              <w:spacing w:before="0" w:beforeAutospacing="0" w:after="0" w:afterAutospacing="0"/>
            </w:pPr>
            <w:r>
              <w:rPr>
                <w:rFonts w:hint="eastAsia" w:cs="宋体"/>
                <w:color w:val="000000"/>
                <w:sz w:val="18"/>
                <w:szCs w:val="18"/>
              </w:rPr>
              <w:t> </w:t>
            </w:r>
          </w:p>
          <w:p w14:paraId="04FF72FD">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861AC55">
            <w:pPr>
              <w:pStyle w:val="25"/>
              <w:spacing w:before="0" w:beforeAutospacing="0" w:after="0" w:afterAutospacing="0"/>
            </w:pPr>
            <w:r>
              <w:rPr>
                <w:rFonts w:hint="eastAsia" w:cs="宋体"/>
                <w:color w:val="000000"/>
                <w:sz w:val="18"/>
                <w:szCs w:val="18"/>
              </w:rPr>
              <w:t> </w:t>
            </w:r>
          </w:p>
          <w:p w14:paraId="6831DEC3">
            <w:pPr>
              <w:pStyle w:val="25"/>
              <w:spacing w:before="0" w:beforeAutospacing="0" w:after="0" w:afterAutospacing="0"/>
            </w:pPr>
            <w:r>
              <w:rPr>
                <w:rFonts w:hint="eastAsia" w:cs="宋体"/>
                <w:color w:val="000000"/>
                <w:sz w:val="18"/>
                <w:szCs w:val="18"/>
              </w:rPr>
              <w:t>素质目标：培养学生对中国传统文化的热爱崇敬之情，增强学生的民族自尊心、自信心、自豪感。开阔学生视野，提高文化素养。不断提高自己的文化品位，不断丰富自己的精神世界。培养学生吸取中国传统文化精髓，学会处理人与人、人与社会之间的关系。培养爱国主义感情、社会主义道德品质，逐步形成积极的人生态度和正确的价值观。培养学生形成良好的个性、健全的人格，促进其职业生涯的发展。</w:t>
            </w:r>
          </w:p>
          <w:p w14:paraId="3A0C08AC">
            <w:pPr>
              <w:pStyle w:val="25"/>
              <w:spacing w:before="0" w:beforeAutospacing="0" w:after="0" w:afterAutospacing="0"/>
            </w:pPr>
            <w:r>
              <w:rPr>
                <w:rFonts w:hint="eastAsia" w:cs="宋体"/>
                <w:color w:val="000000"/>
                <w:sz w:val="18"/>
                <w:szCs w:val="18"/>
              </w:rPr>
              <w:t> </w:t>
            </w:r>
          </w:p>
          <w:p w14:paraId="514D8B00">
            <w:pPr>
              <w:pStyle w:val="25"/>
              <w:spacing w:before="0" w:beforeAutospacing="0" w:after="0" w:afterAutospacing="0"/>
            </w:pPr>
            <w:r>
              <w:rPr>
                <w:rFonts w:hint="eastAsia" w:cs="宋体"/>
                <w:color w:val="000000"/>
                <w:sz w:val="18"/>
                <w:szCs w:val="18"/>
              </w:rPr>
              <w:t>知识目标：</w:t>
            </w:r>
          </w:p>
          <w:p w14:paraId="16E3609C">
            <w:pPr>
              <w:pStyle w:val="25"/>
              <w:spacing w:before="0" w:beforeAutospacing="0" w:after="0" w:afterAutospacing="0"/>
            </w:pPr>
            <w:r>
              <w:rPr>
                <w:rFonts w:hint="eastAsia" w:cs="宋体"/>
                <w:color w:val="000000"/>
                <w:sz w:val="18"/>
                <w:szCs w:val="18"/>
              </w:rPr>
              <w:t>1.熟知中国传统哲学思想，传统文化的基本精神。</w:t>
            </w:r>
          </w:p>
          <w:p w14:paraId="30060A86">
            <w:pPr>
              <w:pStyle w:val="25"/>
              <w:spacing w:before="0" w:beforeAutospacing="0" w:after="0" w:afterAutospacing="0"/>
            </w:pPr>
            <w:r>
              <w:rPr>
                <w:rFonts w:hint="eastAsia" w:cs="宋体"/>
                <w:color w:val="000000"/>
                <w:sz w:val="18"/>
                <w:szCs w:val="18"/>
              </w:rPr>
              <w:t>2.熟知中国传统道德规范和传统美德。</w:t>
            </w:r>
          </w:p>
          <w:p w14:paraId="4AC0C2F8">
            <w:pPr>
              <w:pStyle w:val="25"/>
              <w:spacing w:before="0" w:beforeAutospacing="0" w:after="0" w:afterAutospacing="0"/>
            </w:pPr>
            <w:r>
              <w:rPr>
                <w:rFonts w:hint="eastAsia" w:cs="宋体"/>
                <w:color w:val="000000"/>
                <w:sz w:val="18"/>
                <w:szCs w:val="18"/>
              </w:rPr>
              <w:t>3.熟知中华民族普遍认同和广泛接受的思想品格和价值取向。</w:t>
            </w:r>
          </w:p>
          <w:p w14:paraId="6029CB9C">
            <w:pPr>
              <w:pStyle w:val="25"/>
              <w:spacing w:before="0" w:beforeAutospacing="0" w:after="0" w:afterAutospacing="0"/>
            </w:pPr>
            <w:r>
              <w:rPr>
                <w:rFonts w:hint="eastAsia" w:cs="宋体"/>
                <w:color w:val="000000"/>
                <w:sz w:val="18"/>
                <w:szCs w:val="18"/>
              </w:rPr>
              <w:t> </w:t>
            </w:r>
          </w:p>
          <w:p w14:paraId="0BF82F04">
            <w:pPr>
              <w:pStyle w:val="25"/>
              <w:spacing w:before="0" w:beforeAutospacing="0" w:after="0" w:afterAutospacing="0"/>
            </w:pPr>
            <w:r>
              <w:rPr>
                <w:rFonts w:hint="eastAsia" w:cs="宋体"/>
                <w:color w:val="000000"/>
                <w:sz w:val="18"/>
                <w:szCs w:val="18"/>
              </w:rPr>
              <w:t>能力目标：</w:t>
            </w:r>
          </w:p>
          <w:p w14:paraId="1279EEF4">
            <w:pPr>
              <w:pStyle w:val="25"/>
              <w:spacing w:before="0" w:beforeAutospacing="0" w:after="0" w:afterAutospacing="0"/>
            </w:pPr>
            <w:r>
              <w:rPr>
                <w:rFonts w:hint="eastAsia" w:cs="宋体"/>
                <w:color w:val="000000"/>
                <w:sz w:val="18"/>
                <w:szCs w:val="18"/>
              </w:rPr>
              <w:t>1.能吸收传统文化的智慧，能感悟传统文化的精神内涵。 </w:t>
            </w:r>
          </w:p>
          <w:p w14:paraId="04B7168A">
            <w:pPr>
              <w:pStyle w:val="25"/>
              <w:spacing w:before="0" w:beforeAutospacing="0" w:after="0" w:afterAutospacing="0"/>
            </w:pPr>
            <w:r>
              <w:rPr>
                <w:rFonts w:hint="eastAsia" w:cs="宋体"/>
                <w:color w:val="000000"/>
                <w:sz w:val="18"/>
                <w:szCs w:val="18"/>
              </w:rPr>
              <w:t>2. 能掌握学习中华优秀传统文化的科学方法，养成学习传统文化的良好学习习惯。</w:t>
            </w:r>
          </w:p>
          <w:p w14:paraId="2AE004AF">
            <w:pPr>
              <w:pStyle w:val="25"/>
              <w:spacing w:before="0" w:beforeAutospacing="0" w:after="0" w:afterAutospacing="0"/>
            </w:pPr>
            <w:r>
              <w:rPr>
                <w:rFonts w:hint="eastAsia" w:cs="宋体"/>
                <w:color w:val="000000"/>
                <w:sz w:val="18"/>
                <w:szCs w:val="18"/>
              </w:rPr>
              <w:t>3.能做到勤俭节约、明礼诚信孝为人本、义在利先。</w:t>
            </w:r>
          </w:p>
        </w:tc>
      </w:tr>
      <w:tr w14:paraId="07D34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766E17D">
            <w:pPr>
              <w:pStyle w:val="25"/>
              <w:spacing w:before="0" w:beforeAutospacing="0" w:after="0" w:afterAutospacing="0"/>
            </w:pPr>
            <w:r>
              <w:rPr>
                <w:rFonts w:hint="eastAsia" w:cs="宋体"/>
                <w:color w:val="000000"/>
                <w:sz w:val="18"/>
                <w:szCs w:val="18"/>
              </w:rPr>
              <w:t> </w:t>
            </w:r>
          </w:p>
          <w:p w14:paraId="3DDAC077">
            <w:pPr>
              <w:pStyle w:val="25"/>
              <w:spacing w:before="0" w:beforeAutospacing="0" w:after="0" w:afterAutospacing="0"/>
            </w:pPr>
            <w:r>
              <w:rPr>
                <w:rFonts w:hint="eastAsia" w:cs="宋体"/>
                <w:color w:val="000000"/>
                <w:sz w:val="18"/>
                <w:szCs w:val="18"/>
              </w:rPr>
              <w:t> </w:t>
            </w:r>
          </w:p>
          <w:p w14:paraId="6EBC1297">
            <w:pPr>
              <w:pStyle w:val="25"/>
              <w:spacing w:before="0" w:beforeAutospacing="0" w:after="0" w:afterAutospacing="0"/>
            </w:pPr>
            <w:r>
              <w:rPr>
                <w:rFonts w:hint="eastAsia" w:cs="宋体"/>
                <w:color w:val="000000"/>
                <w:sz w:val="18"/>
                <w:szCs w:val="18"/>
              </w:rPr>
              <w:t> </w:t>
            </w:r>
          </w:p>
          <w:p w14:paraId="5A3012C0">
            <w:pPr>
              <w:pStyle w:val="25"/>
              <w:spacing w:before="0" w:beforeAutospacing="0" w:after="0" w:afterAutospacing="0"/>
            </w:pPr>
            <w:r>
              <w:rPr>
                <w:rFonts w:hint="eastAsia" w:cs="宋体"/>
                <w:color w:val="000000"/>
                <w:sz w:val="18"/>
                <w:szCs w:val="18"/>
              </w:rPr>
              <w:t> </w:t>
            </w:r>
          </w:p>
          <w:p w14:paraId="1CB55513">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86BB92E">
            <w:pPr>
              <w:pStyle w:val="25"/>
              <w:spacing w:before="0" w:beforeAutospacing="0" w:after="0" w:afterAutospacing="0"/>
            </w:pPr>
            <w:r>
              <w:rPr>
                <w:rFonts w:hint="eastAsia" w:cs="宋体"/>
                <w:color w:val="000000"/>
                <w:sz w:val="18"/>
                <w:szCs w:val="18"/>
              </w:rPr>
              <w:t>中华优秀传统文化是中华民族思想观念、情感认同的集中体现，凝聚着中华民族普遍认同和广泛接受的道德规范、思想品格和价值取向，具有极为丰富的内涵。因此，“中华优秀传统文化”这门课程并非局限于单纯地知识讲授，而是以阐释中华优秀传统文化的精神内涵为主，注重价值引领。</w:t>
            </w:r>
          </w:p>
          <w:p w14:paraId="2DBB2EA6">
            <w:pPr>
              <w:pStyle w:val="25"/>
              <w:spacing w:before="0" w:beforeAutospacing="0" w:after="0" w:afterAutospacing="0"/>
            </w:pPr>
            <w:r>
              <w:rPr>
                <w:rFonts w:hint="eastAsia" w:cs="宋体"/>
                <w:color w:val="000000"/>
                <w:sz w:val="18"/>
                <w:szCs w:val="18"/>
              </w:rPr>
              <w:t>从结构上分析，本课程内容可细分为三个板块：</w:t>
            </w:r>
          </w:p>
          <w:p w14:paraId="6984DC63">
            <w:pPr>
              <w:pStyle w:val="25"/>
              <w:spacing w:before="0" w:beforeAutospacing="0" w:after="0" w:afterAutospacing="0"/>
            </w:pPr>
            <w:r>
              <w:rPr>
                <w:rFonts w:hint="eastAsia" w:cs="宋体"/>
                <w:color w:val="000000"/>
                <w:sz w:val="18"/>
                <w:szCs w:val="18"/>
              </w:rPr>
              <w:t>一、讲解中华优秀传统文化的来龙去脉。</w:t>
            </w:r>
          </w:p>
          <w:p w14:paraId="6E5E3310">
            <w:pPr>
              <w:pStyle w:val="25"/>
              <w:spacing w:before="0" w:beforeAutospacing="0" w:after="0" w:afterAutospacing="0"/>
            </w:pPr>
            <w:r>
              <w:rPr>
                <w:rFonts w:hint="eastAsia" w:cs="宋体"/>
                <w:color w:val="000000"/>
                <w:sz w:val="18"/>
                <w:szCs w:val="18"/>
              </w:rPr>
              <w:t>二、讲解中华优秀传统文化的核心要义。</w:t>
            </w:r>
          </w:p>
          <w:p w14:paraId="1D7E995C">
            <w:pPr>
              <w:pStyle w:val="25"/>
              <w:spacing w:before="0" w:beforeAutospacing="0" w:after="0" w:afterAutospacing="0"/>
            </w:pPr>
            <w:r>
              <w:rPr>
                <w:rFonts w:hint="eastAsia" w:cs="宋体"/>
                <w:color w:val="000000"/>
                <w:sz w:val="18"/>
                <w:szCs w:val="18"/>
              </w:rPr>
              <w:t>三、对中华传统文化的历史影响进行回顾，对其未来发展进行展望。</w:t>
            </w:r>
          </w:p>
        </w:tc>
      </w:tr>
      <w:tr w14:paraId="2EB2B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1D9442F">
            <w:pPr>
              <w:pStyle w:val="25"/>
              <w:spacing w:before="0" w:beforeAutospacing="0" w:after="0" w:afterAutospacing="0"/>
            </w:pPr>
            <w:r>
              <w:rPr>
                <w:rFonts w:hint="eastAsia" w:cs="宋体"/>
                <w:color w:val="000000"/>
                <w:sz w:val="18"/>
                <w:szCs w:val="18"/>
              </w:rPr>
              <w:t> </w:t>
            </w:r>
          </w:p>
          <w:p w14:paraId="4752DADD">
            <w:pPr>
              <w:pStyle w:val="25"/>
              <w:spacing w:before="0" w:beforeAutospacing="0" w:after="0" w:afterAutospacing="0"/>
            </w:pPr>
            <w:r>
              <w:rPr>
                <w:rFonts w:hint="eastAsia" w:cs="宋体"/>
                <w:color w:val="000000"/>
                <w:sz w:val="18"/>
                <w:szCs w:val="18"/>
              </w:rPr>
              <w:t> </w:t>
            </w:r>
          </w:p>
          <w:p w14:paraId="33035333">
            <w:pPr>
              <w:pStyle w:val="25"/>
              <w:spacing w:before="0" w:beforeAutospacing="0" w:after="0" w:afterAutospacing="0"/>
            </w:pPr>
            <w:r>
              <w:rPr>
                <w:rFonts w:hint="eastAsia" w:cs="宋体"/>
                <w:color w:val="000000"/>
                <w:sz w:val="18"/>
                <w:szCs w:val="18"/>
              </w:rPr>
              <w:t> </w:t>
            </w:r>
          </w:p>
          <w:p w14:paraId="77795CE8">
            <w:pPr>
              <w:pStyle w:val="25"/>
              <w:spacing w:before="0" w:beforeAutospacing="0" w:after="0" w:afterAutospacing="0"/>
            </w:pPr>
            <w:r>
              <w:rPr>
                <w:rFonts w:hint="eastAsia" w:cs="宋体"/>
                <w:color w:val="000000"/>
                <w:sz w:val="18"/>
                <w:szCs w:val="18"/>
              </w:rPr>
              <w:t>教学要求</w:t>
            </w:r>
          </w:p>
          <w:p w14:paraId="147B80B4">
            <w:pPr>
              <w:pStyle w:val="25"/>
              <w:spacing w:before="0" w:beforeAutospacing="0" w:after="0" w:afterAutospacing="0"/>
            </w:pPr>
            <w:r>
              <w:rPr>
                <w:rFonts w:hint="eastAsia" w:cs="宋体"/>
                <w:color w:val="000000"/>
                <w:sz w:val="18"/>
                <w:szCs w:val="18"/>
              </w:rPr>
              <w:t> </w:t>
            </w:r>
          </w:p>
          <w:p w14:paraId="0E41837F">
            <w:pPr>
              <w:pStyle w:val="25"/>
              <w:spacing w:before="0" w:beforeAutospacing="0" w:after="0" w:afterAutospacing="0"/>
            </w:pPr>
            <w:r>
              <w:rPr>
                <w:rFonts w:hint="eastAsia" w:cs="宋体"/>
                <w:color w:val="000000"/>
                <w:sz w:val="18"/>
                <w:szCs w:val="18"/>
              </w:rPr>
              <w:t> </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A04FFDE">
            <w:pPr>
              <w:pStyle w:val="25"/>
              <w:spacing w:before="0" w:beforeAutospacing="0" w:after="0" w:afterAutospacing="0"/>
            </w:pPr>
            <w:r>
              <w:rPr>
                <w:rFonts w:hint="eastAsia" w:cs="宋体"/>
                <w:color w:val="000000"/>
                <w:sz w:val="18"/>
                <w:szCs w:val="18"/>
              </w:rPr>
              <w:t>本课程为网络课，要求学生通过自学来完成，因此教师在线答疑解惑要耐心、细致，要与学生形成良好的互动，充分调动学生主观能动性。</w:t>
            </w:r>
          </w:p>
        </w:tc>
      </w:tr>
    </w:tbl>
    <w:p w14:paraId="05271196">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0"/>
        <w:gridCol w:w="1187"/>
        <w:gridCol w:w="784"/>
        <w:gridCol w:w="1231"/>
        <w:gridCol w:w="516"/>
        <w:gridCol w:w="1187"/>
        <w:gridCol w:w="561"/>
      </w:tblGrid>
      <w:tr w14:paraId="3FE5E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1E5F31D">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8D08AD4">
            <w:pPr>
              <w:pStyle w:val="25"/>
              <w:spacing w:before="0" w:beforeAutospacing="0" w:after="0" w:afterAutospacing="0"/>
              <w:jc w:val="center"/>
            </w:pPr>
            <w:r>
              <w:rPr>
                <w:rFonts w:hint="eastAsia" w:cs="宋体"/>
                <w:b/>
                <w:bCs/>
                <w:color w:val="000000"/>
                <w:sz w:val="18"/>
                <w:szCs w:val="18"/>
              </w:rPr>
              <w:t>信息技术</w:t>
            </w:r>
          </w:p>
        </w:tc>
      </w:tr>
      <w:tr w14:paraId="213DF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23C7EA1">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633D18A">
            <w:pPr>
              <w:pStyle w:val="25"/>
              <w:spacing w:before="0" w:beforeAutospacing="0" w:after="0" w:afterAutospacing="0"/>
            </w:pPr>
            <w:r>
              <w:rPr>
                <w:rFonts w:hint="eastAsia" w:cs="宋体"/>
                <w:color w:val="000000"/>
                <w:sz w:val="18"/>
                <w:szCs w:val="18"/>
              </w:rPr>
              <w:t>公共基础课</w:t>
            </w:r>
          </w:p>
        </w:tc>
      </w:tr>
      <w:tr w14:paraId="20E76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01ABAFB">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593DEB23">
            <w:pPr>
              <w:pStyle w:val="25"/>
              <w:spacing w:before="0" w:beforeAutospacing="0" w:after="0" w:afterAutospacing="0"/>
            </w:pPr>
            <w:r>
              <w:rPr>
                <w:rFonts w:hint="eastAsia" w:cs="宋体"/>
                <w:color w:val="000000"/>
                <w:sz w:val="18"/>
                <w:szCs w:val="18"/>
              </w:rPr>
              <w:t>第2 学期</w:t>
            </w:r>
          </w:p>
        </w:tc>
        <w:tc>
          <w:tcPr>
            <w:tcW w:w="1215" w:type="dxa"/>
            <w:tcBorders>
              <w:top w:val="single" w:color="auto" w:sz="6" w:space="0"/>
              <w:left w:val="single" w:color="auto" w:sz="6" w:space="0"/>
              <w:bottom w:val="single" w:color="auto" w:sz="6" w:space="0"/>
              <w:right w:val="single" w:color="auto" w:sz="6" w:space="0"/>
            </w:tcBorders>
            <w:noWrap w:val="0"/>
          </w:tcPr>
          <w:p w14:paraId="02EC24D3">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7CD83B6B">
            <w:pPr>
              <w:pStyle w:val="25"/>
              <w:spacing w:before="0" w:beforeAutospacing="0" w:after="0" w:afterAutospacing="0"/>
            </w:pPr>
            <w:r>
              <w:rPr>
                <w:rFonts w:hint="eastAsia" w:cs="宋体"/>
                <w:color w:val="000000"/>
                <w:sz w:val="18"/>
                <w:szCs w:val="18"/>
              </w:rPr>
              <w:t>48/3</w:t>
            </w:r>
          </w:p>
        </w:tc>
        <w:tc>
          <w:tcPr>
            <w:tcW w:w="1260" w:type="dxa"/>
            <w:tcBorders>
              <w:top w:val="single" w:color="auto" w:sz="6" w:space="0"/>
              <w:left w:val="single" w:color="auto" w:sz="6" w:space="0"/>
              <w:bottom w:val="single" w:color="auto" w:sz="6" w:space="0"/>
              <w:right w:val="single" w:color="auto" w:sz="6" w:space="0"/>
            </w:tcBorders>
            <w:noWrap w:val="0"/>
          </w:tcPr>
          <w:p w14:paraId="19E18070">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630DA1B0">
            <w:pPr>
              <w:pStyle w:val="25"/>
              <w:spacing w:before="0" w:beforeAutospacing="0" w:after="0" w:afterAutospacing="0"/>
            </w:pPr>
            <w:r>
              <w:rPr>
                <w:rFonts w:hint="eastAsia" w:cs="宋体"/>
                <w:color w:val="000000"/>
                <w:sz w:val="18"/>
                <w:szCs w:val="18"/>
              </w:rPr>
              <w:t>10</w:t>
            </w:r>
          </w:p>
        </w:tc>
        <w:tc>
          <w:tcPr>
            <w:tcW w:w="1215" w:type="dxa"/>
            <w:tcBorders>
              <w:top w:val="single" w:color="auto" w:sz="6" w:space="0"/>
              <w:left w:val="single" w:color="auto" w:sz="6" w:space="0"/>
              <w:bottom w:val="single" w:color="auto" w:sz="6" w:space="0"/>
              <w:right w:val="single" w:color="auto" w:sz="6" w:space="0"/>
            </w:tcBorders>
            <w:noWrap w:val="0"/>
          </w:tcPr>
          <w:p w14:paraId="30F14F2D">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6C7807C6">
            <w:pPr>
              <w:pStyle w:val="25"/>
              <w:spacing w:before="0" w:beforeAutospacing="0" w:after="0" w:afterAutospacing="0"/>
            </w:pPr>
            <w:r>
              <w:rPr>
                <w:rFonts w:hint="eastAsia" w:cs="宋体"/>
                <w:color w:val="000000"/>
                <w:sz w:val="18"/>
                <w:szCs w:val="18"/>
              </w:rPr>
              <w:t>38</w:t>
            </w:r>
          </w:p>
        </w:tc>
      </w:tr>
      <w:tr w14:paraId="566FF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2156D3A">
            <w:pPr>
              <w:pStyle w:val="25"/>
              <w:spacing w:before="0" w:beforeAutospacing="0" w:after="0" w:afterAutospacing="0"/>
            </w:pPr>
            <w:r>
              <w:rPr>
                <w:rFonts w:hint="eastAsia" w:cs="宋体"/>
                <w:color w:val="000000"/>
                <w:sz w:val="18"/>
                <w:szCs w:val="18"/>
              </w:rPr>
              <w:t> </w:t>
            </w:r>
          </w:p>
          <w:p w14:paraId="4FF5DE3D">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C1B6714">
            <w:pPr>
              <w:pStyle w:val="25"/>
              <w:spacing w:before="0" w:beforeAutospacing="0" w:after="0" w:afterAutospacing="0"/>
            </w:pPr>
            <w:r>
              <w:rPr>
                <w:rFonts w:hint="eastAsia" w:cs="宋体"/>
                <w:color w:val="000000"/>
                <w:sz w:val="18"/>
                <w:szCs w:val="18"/>
              </w:rPr>
              <w:t>素质目标：</w:t>
            </w:r>
          </w:p>
          <w:p w14:paraId="45163DB0">
            <w:pPr>
              <w:pStyle w:val="25"/>
              <w:spacing w:before="0" w:beforeAutospacing="0" w:after="0" w:afterAutospacing="0"/>
            </w:pPr>
            <w:r>
              <w:rPr>
                <w:rFonts w:hint="eastAsia" w:cs="宋体"/>
                <w:color w:val="000000"/>
                <w:sz w:val="18"/>
                <w:szCs w:val="18"/>
              </w:rPr>
              <w:t>理解信息社会特征并遵循信息社会规范；具备独立思考和主动探究能力，为职业能力的持续发展奠定基础。</w:t>
            </w:r>
          </w:p>
          <w:p w14:paraId="535324A4">
            <w:pPr>
              <w:pStyle w:val="25"/>
              <w:spacing w:before="0" w:beforeAutospacing="0" w:after="0" w:afterAutospacing="0"/>
            </w:pPr>
            <w:r>
              <w:rPr>
                <w:rFonts w:hint="eastAsia" w:cs="宋体"/>
                <w:color w:val="000000"/>
                <w:sz w:val="18"/>
                <w:szCs w:val="18"/>
              </w:rPr>
              <w:t>知识目标：</w:t>
            </w:r>
          </w:p>
          <w:p w14:paraId="38567E29">
            <w:pPr>
              <w:pStyle w:val="25"/>
              <w:spacing w:before="0" w:beforeAutospacing="0" w:after="0" w:afterAutospacing="0"/>
            </w:pPr>
            <w:r>
              <w:rPr>
                <w:rFonts w:hint="eastAsia" w:cs="宋体"/>
                <w:color w:val="000000"/>
                <w:sz w:val="18"/>
                <w:szCs w:val="18"/>
              </w:rPr>
              <w:t>认识信息技术对人类生产、生活的重要作用；</w:t>
            </w:r>
          </w:p>
          <w:p w14:paraId="1BF3D932">
            <w:pPr>
              <w:pStyle w:val="25"/>
              <w:spacing w:before="0" w:beforeAutospacing="0" w:after="0" w:afterAutospacing="0"/>
            </w:pPr>
            <w:r>
              <w:rPr>
                <w:rFonts w:hint="eastAsia" w:cs="宋体"/>
                <w:color w:val="000000"/>
                <w:sz w:val="18"/>
                <w:szCs w:val="18"/>
              </w:rPr>
              <w:t>了解现代社会信息技术发展趋势。</w:t>
            </w:r>
          </w:p>
          <w:p w14:paraId="17591227">
            <w:pPr>
              <w:pStyle w:val="25"/>
              <w:spacing w:before="0" w:beforeAutospacing="0" w:after="0" w:afterAutospacing="0"/>
            </w:pPr>
            <w:r>
              <w:rPr>
                <w:rFonts w:hint="eastAsia" w:cs="宋体"/>
                <w:color w:val="000000"/>
                <w:sz w:val="18"/>
                <w:szCs w:val="18"/>
              </w:rPr>
              <w:t>能力目标：</w:t>
            </w:r>
          </w:p>
          <w:p w14:paraId="08B47214">
            <w:pPr>
              <w:pStyle w:val="25"/>
              <w:spacing w:before="0" w:beforeAutospacing="0" w:after="0" w:afterAutospacing="0"/>
            </w:pPr>
            <w:r>
              <w:rPr>
                <w:rFonts w:hint="eastAsia" w:cs="宋体"/>
                <w:color w:val="000000"/>
                <w:sz w:val="18"/>
                <w:szCs w:val="18"/>
              </w:rPr>
              <w:t>掌握常用的工具软件和信息化办公技术；能在日常生活、学习和工作中综合运用信息技术解决问题</w:t>
            </w:r>
          </w:p>
        </w:tc>
      </w:tr>
      <w:tr w14:paraId="564A6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F167690">
            <w:pPr>
              <w:pStyle w:val="25"/>
              <w:spacing w:before="0" w:beforeAutospacing="0" w:after="0" w:afterAutospacing="0"/>
            </w:pPr>
            <w:r>
              <w:rPr>
                <w:rFonts w:hint="eastAsia" w:cs="宋体"/>
                <w:color w:val="000000"/>
                <w:sz w:val="18"/>
                <w:szCs w:val="18"/>
              </w:rPr>
              <w:t> </w:t>
            </w:r>
          </w:p>
          <w:p w14:paraId="2D3F5E10">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B66D037">
            <w:pPr>
              <w:pStyle w:val="25"/>
              <w:spacing w:before="0" w:beforeAutospacing="0" w:after="0" w:afterAutospacing="0"/>
            </w:pPr>
            <w:r>
              <w:rPr>
                <w:rFonts w:hint="eastAsia" w:cs="宋体"/>
                <w:color w:val="000000"/>
                <w:sz w:val="18"/>
                <w:szCs w:val="18"/>
              </w:rPr>
              <w:t>全面系统地介绍信息技术的基础知识及常用工具软件和信息化办公技术的基本理论和操作。课程内容分为通用模块和专业拓展模块。通用模块下含6个项目，主要包括：文档处理、电子表格处理、演示文稿制作、信息检索、新一代信息技术概述、信息素养与社会责任等内容。专业拓展模块包含项目管理、程序设计基础、数字媒体技术、数据库等，需依据专业特性自主选择。</w:t>
            </w:r>
          </w:p>
        </w:tc>
      </w:tr>
      <w:tr w14:paraId="6ABBA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0CEC912">
            <w:pPr>
              <w:pStyle w:val="25"/>
              <w:spacing w:before="0" w:beforeAutospacing="0" w:after="0" w:afterAutospacing="0"/>
            </w:pPr>
            <w:r>
              <w:rPr>
                <w:rFonts w:hint="eastAsia" w:cs="宋体"/>
                <w:color w:val="000000"/>
                <w:sz w:val="18"/>
                <w:szCs w:val="18"/>
              </w:rPr>
              <w:t> </w:t>
            </w:r>
          </w:p>
          <w:p w14:paraId="1A7875B0">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7A81EB8">
            <w:pPr>
              <w:pStyle w:val="25"/>
              <w:spacing w:before="0" w:beforeAutospacing="0" w:after="0" w:afterAutospacing="0"/>
            </w:pPr>
            <w:r>
              <w:rPr>
                <w:rFonts w:hint="eastAsia" w:cs="宋体"/>
                <w:color w:val="000000"/>
                <w:sz w:val="18"/>
                <w:szCs w:val="18"/>
              </w:rPr>
              <w:t>本课程围绕新时代对信息意识、计算思维、数字化创新与发展、信息社会责任的培养需求，帮助学生理解信息技术、信息社会等概念和主要信息社会特征与规范，掌握图文编辑、数据处理、演示文稿制作、信息检索、信息素养与社会责任、新一代信息技术等相关知识与技能，吸纳信息技术领域的前沿技术，引导学生通过对信息技术知识与技能的学习和应用实践，增强信息意识，掌握信息化环境中生产、生活与学习技能，提高参与信息社会的责任感与行为能力，培养符合时代要求的信息素养与适应职业发展需要的信息能力，为学生就业和终身学习、发展奠定基础。</w:t>
            </w:r>
          </w:p>
        </w:tc>
      </w:tr>
    </w:tbl>
    <w:p w14:paraId="175E7E09">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131E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vAlign w:val="center"/>
          </w:tcPr>
          <w:p w14:paraId="7FDDD589">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vAlign w:val="center"/>
          </w:tcPr>
          <w:p w14:paraId="166CE02F">
            <w:pPr>
              <w:pStyle w:val="25"/>
              <w:spacing w:before="0" w:beforeAutospacing="0" w:after="0" w:afterAutospacing="0"/>
              <w:jc w:val="center"/>
            </w:pPr>
            <w:r>
              <w:rPr>
                <w:rFonts w:hint="eastAsia" w:cs="宋体"/>
                <w:b/>
                <w:bCs/>
                <w:color w:val="000000"/>
                <w:sz w:val="18"/>
                <w:szCs w:val="18"/>
              </w:rPr>
              <w:t>大学生心理健康</w:t>
            </w:r>
          </w:p>
        </w:tc>
      </w:tr>
      <w:tr w14:paraId="65804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vAlign w:val="center"/>
          </w:tcPr>
          <w:p w14:paraId="77B6C22A">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vAlign w:val="center"/>
          </w:tcPr>
          <w:p w14:paraId="1555A2D1">
            <w:pPr>
              <w:pStyle w:val="25"/>
              <w:spacing w:before="0" w:beforeAutospacing="0" w:after="0" w:afterAutospacing="0"/>
            </w:pPr>
            <w:r>
              <w:rPr>
                <w:rFonts w:hint="eastAsia" w:cs="宋体"/>
                <w:color w:val="000000"/>
                <w:sz w:val="18"/>
                <w:szCs w:val="18"/>
              </w:rPr>
              <w:t>公共基础课</w:t>
            </w:r>
          </w:p>
        </w:tc>
      </w:tr>
      <w:tr w14:paraId="36BDA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97E2D84">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4F9F100C">
            <w:pPr>
              <w:pStyle w:val="25"/>
              <w:spacing w:before="0" w:beforeAutospacing="0" w:after="0" w:afterAutospacing="0"/>
            </w:pPr>
            <w:r>
              <w:rPr>
                <w:rFonts w:hint="eastAsia" w:cs="宋体"/>
                <w:color w:val="000000"/>
                <w:sz w:val="18"/>
                <w:szCs w:val="18"/>
              </w:rPr>
              <w:t>第1学期</w:t>
            </w:r>
          </w:p>
        </w:tc>
        <w:tc>
          <w:tcPr>
            <w:tcW w:w="1215" w:type="dxa"/>
            <w:tcBorders>
              <w:top w:val="single" w:color="auto" w:sz="6" w:space="0"/>
              <w:left w:val="single" w:color="auto" w:sz="6" w:space="0"/>
              <w:bottom w:val="single" w:color="auto" w:sz="6" w:space="0"/>
              <w:right w:val="single" w:color="auto" w:sz="6" w:space="0"/>
            </w:tcBorders>
            <w:noWrap w:val="0"/>
          </w:tcPr>
          <w:p w14:paraId="06DB7D43">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508247FD">
            <w:pPr>
              <w:pStyle w:val="25"/>
              <w:spacing w:before="0" w:beforeAutospacing="0" w:after="0" w:afterAutospacing="0"/>
            </w:pPr>
            <w:r>
              <w:rPr>
                <w:rFonts w:hint="eastAsia" w:cs="宋体"/>
                <w:color w:val="000000"/>
                <w:sz w:val="18"/>
                <w:szCs w:val="18"/>
              </w:rPr>
              <w:t>15/1</w:t>
            </w:r>
          </w:p>
        </w:tc>
        <w:tc>
          <w:tcPr>
            <w:tcW w:w="1260" w:type="dxa"/>
            <w:tcBorders>
              <w:top w:val="single" w:color="auto" w:sz="6" w:space="0"/>
              <w:left w:val="single" w:color="auto" w:sz="6" w:space="0"/>
              <w:bottom w:val="single" w:color="auto" w:sz="6" w:space="0"/>
              <w:right w:val="single" w:color="auto" w:sz="6" w:space="0"/>
            </w:tcBorders>
            <w:noWrap w:val="0"/>
          </w:tcPr>
          <w:p w14:paraId="141A8220">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3D5A4C15">
            <w:pPr>
              <w:pStyle w:val="25"/>
              <w:spacing w:before="0" w:beforeAutospacing="0" w:after="0" w:afterAutospacing="0"/>
            </w:pPr>
            <w:r>
              <w:rPr>
                <w:rFonts w:hint="eastAsia" w:cs="宋体"/>
                <w:color w:val="000000"/>
                <w:sz w:val="18"/>
                <w:szCs w:val="18"/>
              </w:rPr>
              <w:t>11</w:t>
            </w:r>
          </w:p>
        </w:tc>
        <w:tc>
          <w:tcPr>
            <w:tcW w:w="1215" w:type="dxa"/>
            <w:tcBorders>
              <w:top w:val="single" w:color="auto" w:sz="6" w:space="0"/>
              <w:left w:val="single" w:color="auto" w:sz="6" w:space="0"/>
              <w:bottom w:val="single" w:color="auto" w:sz="6" w:space="0"/>
              <w:right w:val="single" w:color="auto" w:sz="6" w:space="0"/>
            </w:tcBorders>
            <w:noWrap w:val="0"/>
          </w:tcPr>
          <w:p w14:paraId="5CE1F7C0">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53714445">
            <w:pPr>
              <w:pStyle w:val="25"/>
              <w:spacing w:before="0" w:beforeAutospacing="0" w:after="0" w:afterAutospacing="0"/>
            </w:pPr>
            <w:r>
              <w:rPr>
                <w:rFonts w:hint="eastAsia" w:cs="宋体"/>
                <w:color w:val="000000"/>
                <w:sz w:val="18"/>
                <w:szCs w:val="18"/>
              </w:rPr>
              <w:t>4</w:t>
            </w:r>
          </w:p>
        </w:tc>
      </w:tr>
      <w:tr w14:paraId="52944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F1A7D4C">
            <w:pPr>
              <w:pStyle w:val="25"/>
              <w:spacing w:before="0" w:beforeAutospacing="0" w:after="0" w:afterAutospacing="0"/>
            </w:pPr>
            <w:r>
              <w:rPr>
                <w:rFonts w:hint="eastAsia" w:cs="宋体"/>
                <w:color w:val="000000"/>
                <w:sz w:val="18"/>
                <w:szCs w:val="18"/>
              </w:rPr>
              <w:t> </w:t>
            </w:r>
          </w:p>
          <w:p w14:paraId="6868EAD6">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279A657">
            <w:pPr>
              <w:pStyle w:val="25"/>
              <w:spacing w:before="0" w:beforeAutospacing="0" w:after="0" w:afterAutospacing="0"/>
            </w:pPr>
            <w:r>
              <w:rPr>
                <w:rFonts w:hint="eastAsia" w:cs="宋体"/>
                <w:color w:val="000000"/>
                <w:sz w:val="18"/>
                <w:szCs w:val="18"/>
              </w:rPr>
              <w:t>素质目标：通过对本课程的学习，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BF5BD7E">
            <w:pPr>
              <w:pStyle w:val="25"/>
              <w:spacing w:before="0" w:beforeAutospacing="0" w:after="0" w:afterAutospacing="0"/>
            </w:pPr>
            <w:r>
              <w:rPr>
                <w:rFonts w:hint="eastAsia" w:cs="宋体"/>
                <w:color w:val="000000"/>
                <w:sz w:val="18"/>
                <w:szCs w:val="18"/>
              </w:rPr>
              <w:t>知识目标：通过对本课程的学习，学生了解心理学的有关理论和基本概念，明确心理健康的标准及意义，了解大学阶段人的心理发展特征及异常表现，掌握自我调适的基本知识。</w:t>
            </w:r>
          </w:p>
          <w:p w14:paraId="3448B553">
            <w:pPr>
              <w:pStyle w:val="25"/>
              <w:spacing w:before="0" w:beforeAutospacing="0" w:after="0" w:afterAutospacing="0"/>
            </w:pPr>
            <w:r>
              <w:rPr>
                <w:rFonts w:hint="eastAsia" w:cs="宋体"/>
                <w:color w:val="000000"/>
                <w:sz w:val="18"/>
                <w:szCs w:val="18"/>
              </w:rPr>
              <w:t>能力目标：通过对本课程的学习，学生掌握自我探索技能，心理调适技能及心理发展技能。如学习发展技能、环境适应技能、压力管理技能、沟通技能、问题解决技能、自我管理技能、人际交往技能和生涯规划技能等。</w:t>
            </w:r>
          </w:p>
        </w:tc>
      </w:tr>
      <w:tr w14:paraId="46850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613B6D3">
            <w:pPr>
              <w:pStyle w:val="25"/>
              <w:spacing w:before="0" w:beforeAutospacing="0" w:after="0" w:afterAutospacing="0"/>
            </w:pPr>
            <w:r>
              <w:rPr>
                <w:rFonts w:hint="eastAsia" w:cs="宋体"/>
                <w:color w:val="000000"/>
                <w:sz w:val="18"/>
                <w:szCs w:val="18"/>
              </w:rPr>
              <w:t> </w:t>
            </w:r>
          </w:p>
          <w:p w14:paraId="61C29EC3">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DC92253">
            <w:pPr>
              <w:pStyle w:val="25"/>
              <w:spacing w:before="0" w:beforeAutospacing="0" w:after="0" w:afterAutospacing="0"/>
            </w:pPr>
            <w:r>
              <w:rPr>
                <w:rFonts w:hint="eastAsia" w:cs="宋体"/>
                <w:color w:val="000000"/>
                <w:sz w:val="18"/>
                <w:szCs w:val="18"/>
              </w:rPr>
              <w:t>该课程旨在使学生明确心理健康的标准及意义，增强自我心理保健意识和心理危机预防意识，掌握并应用心理健康知识，培养自我认知能力、人际沟通能力、自我调节能力，切实提高心理素质，促进学生全面发展。</w:t>
            </w:r>
          </w:p>
        </w:tc>
      </w:tr>
      <w:tr w14:paraId="33327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F64F9C1">
            <w:pPr>
              <w:pStyle w:val="25"/>
              <w:spacing w:before="0" w:beforeAutospacing="0" w:after="0" w:afterAutospacing="0"/>
            </w:pPr>
            <w:r>
              <w:rPr>
                <w:rFonts w:hint="eastAsia" w:cs="宋体"/>
                <w:color w:val="000000"/>
                <w:sz w:val="18"/>
                <w:szCs w:val="18"/>
              </w:rPr>
              <w:t> </w:t>
            </w:r>
          </w:p>
          <w:p w14:paraId="281F5E55">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16F3DD3">
            <w:pPr>
              <w:pStyle w:val="25"/>
              <w:spacing w:before="0" w:beforeAutospacing="0" w:after="0" w:afterAutospacing="0"/>
            </w:pPr>
            <w:r>
              <w:rPr>
                <w:rFonts w:hint="eastAsia" w:cs="宋体"/>
                <w:color w:val="000000"/>
                <w:sz w:val="18"/>
                <w:szCs w:val="18"/>
              </w:rPr>
              <w:t>大学生心理健康课程是集知识、体验和训练为一体的综合课程。结合学生未来的职业特点，注重培养学生实际应用能力。尊重学生的主体性，充分调动学生参与的积极性，开展课堂互动活动，避免单向的理论灌输和知识传授。课程要采用理论与体验教学相结合、讲授与训练相结合的教学方法，如课堂讲授、案例分析、小组讨论、心理测试、团体训练、情境表演、角色扮演、体验活动等。必要时调动社会资源，聘请有关专家，举办专题讲座等各类活动补充教学形式。</w:t>
            </w:r>
          </w:p>
        </w:tc>
      </w:tr>
    </w:tbl>
    <w:p w14:paraId="588E1003">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676C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CCDA32F">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C78A68B">
            <w:pPr>
              <w:pStyle w:val="25"/>
              <w:spacing w:before="0" w:beforeAutospacing="0" w:after="0" w:afterAutospacing="0"/>
              <w:jc w:val="center"/>
            </w:pPr>
            <w:r>
              <w:rPr>
                <w:rFonts w:hint="eastAsia" w:cs="宋体"/>
                <w:b/>
                <w:bCs/>
                <w:color w:val="000000"/>
                <w:sz w:val="18"/>
                <w:szCs w:val="18"/>
              </w:rPr>
              <w:t>大学生军事理论</w:t>
            </w:r>
          </w:p>
        </w:tc>
      </w:tr>
      <w:tr w14:paraId="18918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9AEA274">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A6A1A57">
            <w:pPr>
              <w:pStyle w:val="25"/>
              <w:spacing w:before="0" w:beforeAutospacing="0" w:after="0" w:afterAutospacing="0"/>
            </w:pPr>
            <w:r>
              <w:rPr>
                <w:rFonts w:hint="eastAsia" w:cs="宋体"/>
                <w:color w:val="000000"/>
                <w:sz w:val="18"/>
                <w:szCs w:val="18"/>
              </w:rPr>
              <w:t>公共基础课</w:t>
            </w:r>
          </w:p>
        </w:tc>
      </w:tr>
      <w:tr w14:paraId="445CE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90CB4B2">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51E8E3C6">
            <w:pPr>
              <w:pStyle w:val="25"/>
              <w:spacing w:before="0" w:beforeAutospacing="0" w:after="0" w:afterAutospacing="0"/>
            </w:pPr>
            <w:r>
              <w:rPr>
                <w:rFonts w:hint="eastAsia" w:cs="宋体"/>
                <w:color w:val="000000"/>
                <w:sz w:val="18"/>
                <w:szCs w:val="18"/>
              </w:rPr>
              <w:t>第2学期</w:t>
            </w:r>
          </w:p>
        </w:tc>
        <w:tc>
          <w:tcPr>
            <w:tcW w:w="1215" w:type="dxa"/>
            <w:tcBorders>
              <w:top w:val="single" w:color="auto" w:sz="6" w:space="0"/>
              <w:left w:val="single" w:color="auto" w:sz="6" w:space="0"/>
              <w:bottom w:val="single" w:color="auto" w:sz="6" w:space="0"/>
              <w:right w:val="single" w:color="auto" w:sz="6" w:space="0"/>
            </w:tcBorders>
            <w:noWrap w:val="0"/>
          </w:tcPr>
          <w:p w14:paraId="71607CAC">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68FF9CE1">
            <w:pPr>
              <w:pStyle w:val="25"/>
              <w:spacing w:before="0" w:beforeAutospacing="0" w:after="0" w:afterAutospacing="0"/>
            </w:pPr>
            <w:r>
              <w:rPr>
                <w:rFonts w:hint="eastAsia" w:cs="宋体"/>
                <w:color w:val="000000"/>
                <w:sz w:val="18"/>
                <w:szCs w:val="18"/>
              </w:rPr>
              <w:t>32/2</w:t>
            </w:r>
          </w:p>
        </w:tc>
        <w:tc>
          <w:tcPr>
            <w:tcW w:w="1260" w:type="dxa"/>
            <w:tcBorders>
              <w:top w:val="single" w:color="auto" w:sz="6" w:space="0"/>
              <w:left w:val="single" w:color="auto" w:sz="6" w:space="0"/>
              <w:bottom w:val="single" w:color="auto" w:sz="6" w:space="0"/>
              <w:right w:val="single" w:color="auto" w:sz="6" w:space="0"/>
            </w:tcBorders>
            <w:noWrap w:val="0"/>
          </w:tcPr>
          <w:p w14:paraId="668DC3E2">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359BDF44">
            <w:pPr>
              <w:pStyle w:val="25"/>
              <w:spacing w:before="0" w:beforeAutospacing="0" w:after="0" w:afterAutospacing="0"/>
            </w:pPr>
            <w:r>
              <w:rPr>
                <w:rFonts w:hint="eastAsia" w:cs="宋体"/>
                <w:color w:val="000000"/>
                <w:sz w:val="18"/>
                <w:szCs w:val="18"/>
              </w:rPr>
              <w:t>32</w:t>
            </w:r>
          </w:p>
        </w:tc>
        <w:tc>
          <w:tcPr>
            <w:tcW w:w="1215" w:type="dxa"/>
            <w:tcBorders>
              <w:top w:val="single" w:color="auto" w:sz="6" w:space="0"/>
              <w:left w:val="single" w:color="auto" w:sz="6" w:space="0"/>
              <w:bottom w:val="single" w:color="auto" w:sz="6" w:space="0"/>
              <w:right w:val="single" w:color="auto" w:sz="6" w:space="0"/>
            </w:tcBorders>
            <w:noWrap w:val="0"/>
          </w:tcPr>
          <w:p w14:paraId="5561505F">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45259E5A">
            <w:pPr>
              <w:pStyle w:val="25"/>
              <w:spacing w:before="0" w:beforeAutospacing="0" w:after="0" w:afterAutospacing="0"/>
            </w:pPr>
            <w:r>
              <w:rPr>
                <w:rFonts w:hint="eastAsia" w:cs="宋体"/>
                <w:color w:val="000000"/>
                <w:sz w:val="18"/>
                <w:szCs w:val="18"/>
              </w:rPr>
              <w:t>0</w:t>
            </w:r>
          </w:p>
        </w:tc>
      </w:tr>
      <w:tr w14:paraId="71432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77A6C14">
            <w:pPr>
              <w:pStyle w:val="25"/>
              <w:spacing w:before="0" w:beforeAutospacing="0" w:after="0" w:afterAutospacing="0"/>
            </w:pPr>
            <w:r>
              <w:rPr>
                <w:rFonts w:hint="eastAsia" w:cs="宋体"/>
                <w:color w:val="000000"/>
                <w:sz w:val="18"/>
                <w:szCs w:val="18"/>
              </w:rPr>
              <w:t> </w:t>
            </w:r>
          </w:p>
          <w:p w14:paraId="60F49029">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976A6C3">
            <w:pPr>
              <w:pStyle w:val="25"/>
              <w:spacing w:before="0" w:beforeAutospacing="0" w:after="0" w:afterAutospacing="0"/>
            </w:pPr>
            <w:r>
              <w:rPr>
                <w:rFonts w:hint="eastAsia" w:cs="宋体"/>
                <w:color w:val="000000"/>
                <w:sz w:val="18"/>
                <w:szCs w:val="18"/>
              </w:rPr>
              <w:t> </w:t>
            </w:r>
          </w:p>
          <w:p w14:paraId="63682EE9">
            <w:pPr>
              <w:pStyle w:val="25"/>
              <w:spacing w:before="0" w:beforeAutospacing="0" w:after="0" w:afterAutospacing="0"/>
            </w:pPr>
            <w:r>
              <w:rPr>
                <w:rFonts w:hint="eastAsia" w:cs="宋体"/>
                <w:color w:val="000000"/>
                <w:sz w:val="18"/>
                <w:szCs w:val="18"/>
              </w:rPr>
              <w:t>素质目标：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p w14:paraId="34A35DF9">
            <w:pPr>
              <w:pStyle w:val="25"/>
              <w:spacing w:before="0" w:beforeAutospacing="0" w:after="0" w:afterAutospacing="0"/>
            </w:pPr>
            <w:r>
              <w:rPr>
                <w:rFonts w:hint="eastAsia" w:cs="宋体"/>
                <w:color w:val="000000"/>
                <w:sz w:val="18"/>
                <w:szCs w:val="18"/>
              </w:rPr>
              <w:t>知识目标：掌握基本军事技能和军事理论，增强国防观念，树立国家安全意识，加强组织性、纪律性，培养爱国主义、集体主义、革命英雄主义精神和艰苦奋斗、吃苦耐劳的作风，磨练顽强的意志品质，激发战胜困难的信心和勇气，树立正确的世界观、人生观和价值观。</w:t>
            </w:r>
          </w:p>
          <w:p w14:paraId="1A4015B8">
            <w:pPr>
              <w:pStyle w:val="25"/>
              <w:spacing w:before="0" w:beforeAutospacing="0" w:after="0" w:afterAutospacing="0"/>
            </w:pPr>
            <w:r>
              <w:rPr>
                <w:rFonts w:hint="eastAsia" w:cs="宋体"/>
                <w:color w:val="000000"/>
                <w:sz w:val="18"/>
                <w:szCs w:val="18"/>
              </w:rPr>
              <w:t>能力目标：知识层面，通过对本课程的学习，学生了解有关国防的理论和基本概念，树立国防观念，增强国防意识；技能层面，通过对本课程的学习，学生掌握基本的军事训练技能。</w:t>
            </w:r>
          </w:p>
          <w:p w14:paraId="32256B63">
            <w:pPr>
              <w:pStyle w:val="25"/>
              <w:spacing w:before="0" w:beforeAutospacing="0" w:after="0" w:afterAutospacing="0"/>
            </w:pPr>
            <w:r>
              <w:rPr>
                <w:rFonts w:hint="eastAsia" w:cs="宋体"/>
                <w:color w:val="000000"/>
                <w:sz w:val="18"/>
                <w:szCs w:val="18"/>
              </w:rPr>
              <w:t> </w:t>
            </w:r>
          </w:p>
        </w:tc>
      </w:tr>
      <w:tr w14:paraId="69FE3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0FF7BDC">
            <w:pPr>
              <w:pStyle w:val="25"/>
              <w:spacing w:before="0" w:beforeAutospacing="0" w:after="0" w:afterAutospacing="0"/>
            </w:pPr>
            <w:r>
              <w:rPr>
                <w:rFonts w:hint="eastAsia" w:cs="宋体"/>
                <w:color w:val="000000"/>
                <w:sz w:val="18"/>
                <w:szCs w:val="18"/>
              </w:rPr>
              <w:t> </w:t>
            </w:r>
          </w:p>
          <w:p w14:paraId="234E4AE9">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EE6DBA0">
            <w:pPr>
              <w:pStyle w:val="25"/>
              <w:spacing w:before="0" w:beforeAutospacing="0" w:after="0" w:afterAutospacing="0"/>
            </w:pPr>
            <w:r>
              <w:rPr>
                <w:rFonts w:hint="eastAsia" w:cs="宋体"/>
                <w:color w:val="000000"/>
                <w:sz w:val="18"/>
                <w:szCs w:val="18"/>
              </w:rPr>
              <w:t> </w:t>
            </w:r>
          </w:p>
          <w:p w14:paraId="589F9290">
            <w:pPr>
              <w:pStyle w:val="25"/>
              <w:spacing w:before="0" w:beforeAutospacing="0" w:after="0" w:afterAutospacing="0"/>
            </w:pPr>
            <w:r>
              <w:rPr>
                <w:rFonts w:hint="eastAsia" w:cs="宋体"/>
                <w:color w:val="000000"/>
                <w:sz w:val="18"/>
                <w:szCs w:val="18"/>
              </w:rPr>
              <w:t>理解国防的内涵和我国国防历史的发展历程，了解我国的国防体制、国防战略、国防动员的内容和组织实施；总体国家安全观的内涵，国家安全的基本原则，世界主要国家军事战略动向，新形势下的中国国家安全形势；了解军事思想的内涵和形成与发展的历程，了解外国代表性军事思想，熟悉我国军事思想的主要内容、地位作用和现实意义；了解战争内涵、特点和发展历程吗，理解新军事革命的内涵和发展演变；了解信息化装备的内涵、分类、发展及对现代作战的影响，熟悉世界主要国家信息化装备的发展情况。</w:t>
            </w:r>
          </w:p>
        </w:tc>
      </w:tr>
      <w:tr w14:paraId="11891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D1F28E3">
            <w:pPr>
              <w:pStyle w:val="25"/>
              <w:spacing w:before="0" w:beforeAutospacing="0" w:after="0" w:afterAutospacing="0"/>
            </w:pPr>
            <w:r>
              <w:rPr>
                <w:rFonts w:hint="eastAsia" w:cs="宋体"/>
                <w:color w:val="000000"/>
                <w:sz w:val="18"/>
                <w:szCs w:val="18"/>
              </w:rPr>
              <w:t> </w:t>
            </w:r>
          </w:p>
          <w:p w14:paraId="0610B4F9">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3A4BE96">
            <w:pPr>
              <w:pStyle w:val="25"/>
              <w:spacing w:before="0" w:beforeAutospacing="0" w:after="0" w:afterAutospacing="0"/>
            </w:pPr>
            <w:r>
              <w:rPr>
                <w:rFonts w:hint="eastAsia" w:cs="宋体"/>
                <w:color w:val="000000"/>
                <w:sz w:val="18"/>
                <w:szCs w:val="18"/>
              </w:rPr>
              <w:t> </w:t>
            </w:r>
          </w:p>
          <w:p w14:paraId="789AFB8D">
            <w:pPr>
              <w:pStyle w:val="25"/>
              <w:spacing w:before="0" w:beforeAutospacing="0" w:after="0" w:afterAutospacing="0"/>
            </w:pPr>
            <w:r>
              <w:rPr>
                <w:rFonts w:hint="eastAsia" w:cs="宋体"/>
                <w:color w:val="000000"/>
                <w:sz w:val="18"/>
                <w:szCs w:val="18"/>
              </w:rPr>
              <w:t>1.教学中要充分发挥学生的主动性和创造性。教师要根据所带学生的专业特点，尊重学生的主体性，充分调动学生参与的积极性，开展课堂互动活动，避免单向的理论灌输和知识传授。要求教学中注重对时事热点问题的应用和解析，通过热点事件，注重潜移默化影响学生国防意识和国防观念。</w:t>
            </w:r>
          </w:p>
          <w:p w14:paraId="0365BAAF">
            <w:pPr>
              <w:pStyle w:val="25"/>
              <w:spacing w:before="0" w:beforeAutospacing="0" w:after="0" w:afterAutospacing="0"/>
            </w:pPr>
            <w:r>
              <w:rPr>
                <w:rFonts w:hint="eastAsia" w:cs="宋体"/>
                <w:color w:val="000000"/>
                <w:sz w:val="18"/>
                <w:szCs w:val="18"/>
              </w:rPr>
              <w:t>2.教学过程中要充分运用各种资源，利用相关的图书资料、影视资料等丰富教学手段。也可以通过参观爱国主义教育基地，进行实地参观讲解，聘请有关专家，举办专题讲座等各类活动补充教学形式。</w:t>
            </w:r>
          </w:p>
        </w:tc>
      </w:tr>
    </w:tbl>
    <w:p w14:paraId="67B1AEA7">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0"/>
        <w:gridCol w:w="1188"/>
        <w:gridCol w:w="782"/>
        <w:gridCol w:w="1231"/>
        <w:gridCol w:w="514"/>
        <w:gridCol w:w="1188"/>
        <w:gridCol w:w="563"/>
      </w:tblGrid>
      <w:tr w14:paraId="02D7B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2604930">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EC487D3">
            <w:pPr>
              <w:pStyle w:val="25"/>
              <w:spacing w:before="0" w:beforeAutospacing="0" w:after="0" w:afterAutospacing="0"/>
              <w:jc w:val="center"/>
            </w:pPr>
            <w:r>
              <w:rPr>
                <w:rFonts w:hint="eastAsia" w:cs="宋体"/>
                <w:b/>
                <w:bCs/>
                <w:color w:val="000000"/>
                <w:sz w:val="18"/>
                <w:szCs w:val="18"/>
              </w:rPr>
              <w:t>军事训练和入学教育</w:t>
            </w:r>
          </w:p>
        </w:tc>
      </w:tr>
      <w:tr w14:paraId="72163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F1A2782">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962AFE8">
            <w:pPr>
              <w:pStyle w:val="25"/>
              <w:spacing w:before="0" w:beforeAutospacing="0" w:after="0" w:afterAutospacing="0"/>
            </w:pPr>
            <w:r>
              <w:rPr>
                <w:rFonts w:hint="eastAsia" w:cs="宋体"/>
                <w:color w:val="000000"/>
                <w:sz w:val="18"/>
                <w:szCs w:val="18"/>
              </w:rPr>
              <w:t>公共基础课</w:t>
            </w:r>
          </w:p>
        </w:tc>
      </w:tr>
      <w:tr w14:paraId="07A8C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FBA9FE9">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4B40172F">
            <w:pPr>
              <w:pStyle w:val="25"/>
              <w:spacing w:before="0" w:beforeAutospacing="0" w:after="0" w:afterAutospacing="0"/>
            </w:pPr>
            <w:r>
              <w:rPr>
                <w:rFonts w:hint="eastAsia" w:cs="宋体"/>
                <w:color w:val="000000"/>
                <w:sz w:val="18"/>
                <w:szCs w:val="18"/>
              </w:rPr>
              <w:t>第1学期</w:t>
            </w:r>
          </w:p>
        </w:tc>
        <w:tc>
          <w:tcPr>
            <w:tcW w:w="1215" w:type="dxa"/>
            <w:tcBorders>
              <w:top w:val="single" w:color="auto" w:sz="6" w:space="0"/>
              <w:left w:val="single" w:color="auto" w:sz="6" w:space="0"/>
              <w:bottom w:val="single" w:color="auto" w:sz="6" w:space="0"/>
              <w:right w:val="single" w:color="auto" w:sz="6" w:space="0"/>
            </w:tcBorders>
            <w:noWrap w:val="0"/>
          </w:tcPr>
          <w:p w14:paraId="1B212C2A">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44075B88">
            <w:pPr>
              <w:pStyle w:val="25"/>
              <w:spacing w:before="0" w:beforeAutospacing="0" w:after="0" w:afterAutospacing="0"/>
            </w:pPr>
            <w:r>
              <w:rPr>
                <w:rFonts w:hint="eastAsia" w:cs="宋体"/>
                <w:color w:val="000000"/>
                <w:sz w:val="18"/>
                <w:szCs w:val="18"/>
              </w:rPr>
              <w:t>168</w:t>
            </w:r>
          </w:p>
        </w:tc>
        <w:tc>
          <w:tcPr>
            <w:tcW w:w="1260" w:type="dxa"/>
            <w:tcBorders>
              <w:top w:val="single" w:color="auto" w:sz="6" w:space="0"/>
              <w:left w:val="single" w:color="auto" w:sz="6" w:space="0"/>
              <w:bottom w:val="single" w:color="auto" w:sz="6" w:space="0"/>
              <w:right w:val="single" w:color="auto" w:sz="6" w:space="0"/>
            </w:tcBorders>
            <w:noWrap w:val="0"/>
          </w:tcPr>
          <w:p w14:paraId="7C7EAEEB">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08A6D7A4">
            <w:pPr>
              <w:pStyle w:val="25"/>
              <w:spacing w:before="0" w:beforeAutospacing="0" w:after="0" w:afterAutospacing="0"/>
            </w:pPr>
            <w:r>
              <w:rPr>
                <w:rFonts w:hint="eastAsia" w:cs="宋体"/>
                <w:color w:val="000000"/>
                <w:sz w:val="18"/>
                <w:szCs w:val="18"/>
              </w:rPr>
              <w:t>0</w:t>
            </w:r>
          </w:p>
        </w:tc>
        <w:tc>
          <w:tcPr>
            <w:tcW w:w="1215" w:type="dxa"/>
            <w:tcBorders>
              <w:top w:val="single" w:color="auto" w:sz="6" w:space="0"/>
              <w:left w:val="single" w:color="auto" w:sz="6" w:space="0"/>
              <w:bottom w:val="single" w:color="auto" w:sz="6" w:space="0"/>
              <w:right w:val="single" w:color="auto" w:sz="6" w:space="0"/>
            </w:tcBorders>
            <w:noWrap w:val="0"/>
          </w:tcPr>
          <w:p w14:paraId="4425C6FC">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359F15E8">
            <w:pPr>
              <w:pStyle w:val="25"/>
              <w:spacing w:before="0" w:beforeAutospacing="0" w:after="0" w:afterAutospacing="0"/>
            </w:pPr>
            <w:r>
              <w:rPr>
                <w:rFonts w:hint="eastAsia" w:cs="宋体"/>
                <w:color w:val="000000"/>
                <w:sz w:val="18"/>
                <w:szCs w:val="18"/>
              </w:rPr>
              <w:t>168</w:t>
            </w:r>
          </w:p>
        </w:tc>
      </w:tr>
      <w:tr w14:paraId="6626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972F95E">
            <w:pPr>
              <w:pStyle w:val="25"/>
              <w:spacing w:before="0" w:beforeAutospacing="0" w:after="0" w:afterAutospacing="0"/>
            </w:pPr>
            <w:r>
              <w:rPr>
                <w:rFonts w:hint="eastAsia" w:cs="宋体"/>
                <w:color w:val="000000"/>
                <w:sz w:val="18"/>
                <w:szCs w:val="18"/>
              </w:rPr>
              <w:t> </w:t>
            </w:r>
          </w:p>
          <w:p w14:paraId="6903684F">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4AB2DA3">
            <w:pPr>
              <w:pStyle w:val="25"/>
              <w:spacing w:before="0" w:beforeAutospacing="0" w:after="0" w:afterAutospacing="0"/>
            </w:pPr>
            <w:r>
              <w:rPr>
                <w:rFonts w:hint="eastAsia" w:cs="宋体"/>
                <w:color w:val="000000"/>
                <w:sz w:val="18"/>
                <w:szCs w:val="18"/>
              </w:rPr>
              <w:t>素质目标：普通高等学校通过军事课教学，让学生了解掌握军事基础知识和基本军事技能，增强国防观念、国家安全意识和忧患危机意识，弘扬爱国主义精神、传承红色基因、提高学生综合国防素质。</w:t>
            </w:r>
          </w:p>
          <w:p w14:paraId="20A93DDF">
            <w:pPr>
              <w:pStyle w:val="25"/>
              <w:spacing w:before="0" w:beforeAutospacing="0" w:after="0" w:afterAutospacing="0"/>
            </w:pPr>
            <w:r>
              <w:rPr>
                <w:rFonts w:hint="eastAsia" w:cs="宋体"/>
                <w:color w:val="000000"/>
                <w:sz w:val="18"/>
                <w:szCs w:val="18"/>
              </w:rPr>
              <w:t>知识目标：1.了解中国人民解放军三大条令的主要内容，掌握队列动作的基本要领。2.学会单兵战术基础动作，了解战斗班组攻防的基本动作和战术原则。3.解格斗、防护的基本知识，熟悉卫生、救护基本要领，掌握战场自救互救的技能，提高学生安全防护能力。</w:t>
            </w:r>
          </w:p>
          <w:p w14:paraId="34156D9A">
            <w:pPr>
              <w:pStyle w:val="25"/>
              <w:spacing w:before="0" w:beforeAutospacing="0" w:after="0" w:afterAutospacing="0"/>
            </w:pPr>
            <w:r>
              <w:rPr>
                <w:rFonts w:hint="eastAsia" w:cs="宋体"/>
                <w:color w:val="000000"/>
                <w:sz w:val="18"/>
                <w:szCs w:val="18"/>
              </w:rPr>
              <w:t>能力目标：通过军事技能训练，使学生掌握军事条令和步兵分队技战术，提高政治觉悟，增强国防观念和国家安全意识，强化爱国主义思想，培养了学生艰苦奋斗，刻苦耐劳的坚强毅力和集体主义精神，增强学生的组织纪律性，养成良好的学风和生活作风，掌握基本军事知识和技能。</w:t>
            </w:r>
          </w:p>
        </w:tc>
      </w:tr>
      <w:tr w14:paraId="51E4A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20C5405">
            <w:pPr>
              <w:pStyle w:val="25"/>
              <w:spacing w:before="0" w:beforeAutospacing="0" w:after="0" w:afterAutospacing="0"/>
            </w:pPr>
            <w:r>
              <w:rPr>
                <w:rFonts w:hint="eastAsia" w:cs="宋体"/>
                <w:color w:val="000000"/>
                <w:sz w:val="18"/>
                <w:szCs w:val="18"/>
              </w:rPr>
              <w:t> </w:t>
            </w:r>
          </w:p>
          <w:p w14:paraId="584498B0">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364CF34">
            <w:pPr>
              <w:pStyle w:val="25"/>
              <w:spacing w:before="0" w:beforeAutospacing="0" w:after="0" w:afterAutospacing="0"/>
            </w:pPr>
            <w:r>
              <w:rPr>
                <w:rFonts w:hint="eastAsia" w:cs="宋体"/>
                <w:color w:val="000000"/>
                <w:sz w:val="18"/>
                <w:szCs w:val="18"/>
              </w:rPr>
              <w:t>分队的队列动作：集合、离散，整齐、报数，出列、入列，行进、停止，方向变换；共同条令教育：《内务条令》《纪律条令》《队列条令》教育；学唱军营歌曲；轻武器射击；格斗基础；战场医疗救护；战备规定；紧急集合；行军拉练等。</w:t>
            </w:r>
          </w:p>
        </w:tc>
      </w:tr>
      <w:tr w14:paraId="5BE73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BAD21D2">
            <w:pPr>
              <w:pStyle w:val="25"/>
              <w:spacing w:before="0" w:beforeAutospacing="0" w:after="0" w:afterAutospacing="0"/>
            </w:pPr>
            <w:r>
              <w:rPr>
                <w:rFonts w:hint="eastAsia" w:cs="宋体"/>
                <w:color w:val="000000"/>
                <w:sz w:val="18"/>
                <w:szCs w:val="18"/>
              </w:rPr>
              <w:t> </w:t>
            </w:r>
          </w:p>
          <w:p w14:paraId="42F9CC8B">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BB2AFCA">
            <w:pPr>
              <w:pStyle w:val="25"/>
              <w:spacing w:before="0" w:beforeAutospacing="0" w:after="0" w:afterAutospacing="0"/>
            </w:pPr>
            <w:r>
              <w:rPr>
                <w:rFonts w:hint="eastAsia" w:cs="宋体"/>
                <w:color w:val="000000"/>
                <w:sz w:val="18"/>
                <w:szCs w:val="18"/>
              </w:rPr>
              <w:t>训练时间3周，实际训练时间不得少于21天，记2学分。严格按纲施教、施训和考核，严禁以任何理由和方式调减、占用教学、训练内容和时数。入学教育安排在军训期间每天9.10节，内容包含思想政治教育、铸牢中华民族共同体意识教育、安全教育、心理健康、职业规划、防诈骗教育、规章制度教育等方面。</w:t>
            </w:r>
          </w:p>
        </w:tc>
      </w:tr>
    </w:tbl>
    <w:p w14:paraId="61CF11AF">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0D746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59462A2">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68E679D">
            <w:pPr>
              <w:pStyle w:val="25"/>
              <w:spacing w:before="0" w:beforeAutospacing="0" w:after="0" w:afterAutospacing="0"/>
              <w:jc w:val="center"/>
            </w:pPr>
            <w:r>
              <w:rPr>
                <w:rFonts w:hint="eastAsia" w:cs="宋体"/>
                <w:b/>
                <w:bCs/>
                <w:color w:val="000000"/>
                <w:sz w:val="18"/>
                <w:szCs w:val="18"/>
              </w:rPr>
              <w:t>劳动教育</w:t>
            </w:r>
          </w:p>
        </w:tc>
      </w:tr>
      <w:tr w14:paraId="0E6AB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20C09E5">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4A63EBB">
            <w:pPr>
              <w:pStyle w:val="25"/>
              <w:spacing w:before="0" w:beforeAutospacing="0" w:after="0" w:afterAutospacing="0"/>
            </w:pPr>
            <w:r>
              <w:rPr>
                <w:rFonts w:hint="eastAsia" w:cs="宋体"/>
                <w:color w:val="000000"/>
                <w:sz w:val="18"/>
                <w:szCs w:val="18"/>
              </w:rPr>
              <w:t>公共基础课</w:t>
            </w:r>
          </w:p>
        </w:tc>
      </w:tr>
      <w:tr w14:paraId="35BC5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3212299">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08EA494F">
            <w:pPr>
              <w:pStyle w:val="25"/>
              <w:spacing w:before="0" w:beforeAutospacing="0" w:after="0" w:afterAutospacing="0"/>
            </w:pPr>
            <w:r>
              <w:rPr>
                <w:rFonts w:hint="eastAsia" w:cs="宋体"/>
                <w:color w:val="000000"/>
                <w:sz w:val="18"/>
                <w:szCs w:val="18"/>
              </w:rPr>
              <w:t>第2学期</w:t>
            </w:r>
          </w:p>
        </w:tc>
        <w:tc>
          <w:tcPr>
            <w:tcW w:w="1215" w:type="dxa"/>
            <w:tcBorders>
              <w:top w:val="single" w:color="auto" w:sz="6" w:space="0"/>
              <w:left w:val="single" w:color="auto" w:sz="6" w:space="0"/>
              <w:bottom w:val="single" w:color="auto" w:sz="6" w:space="0"/>
              <w:right w:val="single" w:color="auto" w:sz="6" w:space="0"/>
            </w:tcBorders>
            <w:noWrap w:val="0"/>
          </w:tcPr>
          <w:p w14:paraId="374F9239">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0D16B61B">
            <w:pPr>
              <w:pStyle w:val="25"/>
              <w:spacing w:before="0" w:beforeAutospacing="0" w:after="0" w:afterAutospacing="0"/>
            </w:pPr>
            <w:r>
              <w:rPr>
                <w:rFonts w:hint="eastAsia" w:cs="宋体"/>
                <w:color w:val="000000"/>
                <w:sz w:val="18"/>
                <w:szCs w:val="18"/>
              </w:rPr>
              <w:t>16/1</w:t>
            </w:r>
          </w:p>
        </w:tc>
        <w:tc>
          <w:tcPr>
            <w:tcW w:w="1260" w:type="dxa"/>
            <w:tcBorders>
              <w:top w:val="single" w:color="auto" w:sz="6" w:space="0"/>
              <w:left w:val="single" w:color="auto" w:sz="6" w:space="0"/>
              <w:bottom w:val="single" w:color="auto" w:sz="6" w:space="0"/>
              <w:right w:val="single" w:color="auto" w:sz="6" w:space="0"/>
            </w:tcBorders>
            <w:noWrap w:val="0"/>
          </w:tcPr>
          <w:p w14:paraId="2BC46692">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08395C82">
            <w:pPr>
              <w:pStyle w:val="25"/>
              <w:spacing w:before="0" w:beforeAutospacing="0" w:after="0" w:afterAutospacing="0"/>
            </w:pPr>
            <w:r>
              <w:rPr>
                <w:rFonts w:hint="eastAsia" w:cs="宋体"/>
                <w:color w:val="000000"/>
                <w:sz w:val="18"/>
                <w:szCs w:val="18"/>
              </w:rPr>
              <w:t>16</w:t>
            </w:r>
          </w:p>
        </w:tc>
        <w:tc>
          <w:tcPr>
            <w:tcW w:w="1215" w:type="dxa"/>
            <w:tcBorders>
              <w:top w:val="single" w:color="auto" w:sz="6" w:space="0"/>
              <w:left w:val="single" w:color="auto" w:sz="6" w:space="0"/>
              <w:bottom w:val="single" w:color="auto" w:sz="6" w:space="0"/>
              <w:right w:val="single" w:color="auto" w:sz="6" w:space="0"/>
            </w:tcBorders>
            <w:noWrap w:val="0"/>
          </w:tcPr>
          <w:p w14:paraId="1FEB4436">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5DC7431C">
            <w:pPr>
              <w:pStyle w:val="25"/>
              <w:spacing w:before="0" w:beforeAutospacing="0" w:after="0" w:afterAutospacing="0"/>
            </w:pPr>
            <w:r>
              <w:rPr>
                <w:rFonts w:hint="eastAsia" w:cs="宋体"/>
                <w:color w:val="000000"/>
                <w:sz w:val="18"/>
                <w:szCs w:val="18"/>
              </w:rPr>
              <w:t>0</w:t>
            </w:r>
          </w:p>
        </w:tc>
      </w:tr>
      <w:tr w14:paraId="6BFAA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8F10494">
            <w:pPr>
              <w:pStyle w:val="25"/>
              <w:spacing w:before="0" w:beforeAutospacing="0" w:after="0" w:afterAutospacing="0"/>
            </w:pPr>
            <w:r>
              <w:rPr>
                <w:rFonts w:hint="eastAsia" w:cs="宋体"/>
                <w:color w:val="000000"/>
                <w:sz w:val="18"/>
                <w:szCs w:val="18"/>
              </w:rPr>
              <w:t> </w:t>
            </w:r>
          </w:p>
          <w:p w14:paraId="6EE69F48">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532D643">
            <w:pPr>
              <w:pStyle w:val="25"/>
              <w:spacing w:before="0" w:beforeAutospacing="0" w:after="0" w:afterAutospacing="0"/>
            </w:pPr>
            <w:r>
              <w:rPr>
                <w:rFonts w:hint="eastAsia" w:cs="宋体"/>
                <w:color w:val="000000"/>
                <w:sz w:val="18"/>
                <w:szCs w:val="18"/>
              </w:rPr>
              <w:t>素质目标：通过学习马克思主义劳动观和习近平新时代中国特色社会主义劳动观，理解劳动的本质和价值，树立正确的劳动观念。通过学习爱国敬业模范的光荣事迹，自觉履行劳动者的义务，培养担当精神。主动承担家务，培养家庭责任感和主人翁意识，树立主动劳动、热爱劳动的观念。通过参与志愿服务培养勇于担当、甘于奉献的优良品质，积极了解和参与各种社会实践活动，弘扬实践精神，强化社会责任感和使命感。严格遵守劳动安全规程，避免劳动安全事故发生，保障自己和他人的人身安全。</w:t>
            </w:r>
          </w:p>
          <w:p w14:paraId="24288116">
            <w:pPr>
              <w:pStyle w:val="25"/>
              <w:spacing w:before="0" w:beforeAutospacing="0" w:after="0" w:afterAutospacing="0"/>
            </w:pPr>
            <w:r>
              <w:rPr>
                <w:rFonts w:hint="eastAsia" w:cs="宋体"/>
                <w:color w:val="000000"/>
                <w:sz w:val="18"/>
                <w:szCs w:val="18"/>
              </w:rPr>
              <w:t>知识目标：通过对本课程的学习，学生能够形成勤俭、奋斗、创新、奉献的劳动精神；具有继承中华民族勤俭节约、敬业奉献优良传统的积极愿望；弘扬爱岗敬业、甘于奉献的劳模精神和精益求精、追求卓越的工匠精神；具有不畏艰辛、锐意进取、为社会发展和国家建设付出辛勤劳动的奋斗精神。</w:t>
            </w:r>
          </w:p>
          <w:p w14:paraId="291F7969">
            <w:pPr>
              <w:pStyle w:val="25"/>
              <w:spacing w:before="0" w:beforeAutospacing="0" w:after="0" w:afterAutospacing="0"/>
            </w:pPr>
            <w:r>
              <w:rPr>
                <w:rFonts w:hint="eastAsia" w:cs="宋体"/>
                <w:color w:val="000000"/>
                <w:sz w:val="18"/>
                <w:szCs w:val="18"/>
              </w:rPr>
              <w:t>能力目标：通过对本课程的学习，学生能够树立正确的劳动观念；掌握基本的劳动知识和技能，能正确使用常用的劳动工具；能在劳动实践中增强体力，提高智力和创造力，具备完成一定劳动任务所需要的设计能力、操作能力及团队合作能力。可以掌握专业实习实训（含实验）劳动知识和技能，具备安全规范的劳动习惯；理解劳模故事，传承劳模精神，营造校园劳动氛围；充分认识到创新劳动的个体价值，感受创新劳动对劳模人物成就精彩人生的价值引领。</w:t>
            </w:r>
          </w:p>
        </w:tc>
      </w:tr>
      <w:tr w14:paraId="6C596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3A2019E">
            <w:pPr>
              <w:pStyle w:val="25"/>
              <w:spacing w:before="0" w:beforeAutospacing="0" w:after="0" w:afterAutospacing="0"/>
            </w:pPr>
            <w:r>
              <w:rPr>
                <w:rFonts w:hint="eastAsia" w:cs="宋体"/>
                <w:color w:val="000000"/>
                <w:sz w:val="18"/>
                <w:szCs w:val="18"/>
              </w:rPr>
              <w:t> </w:t>
            </w:r>
          </w:p>
          <w:p w14:paraId="582FA032">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7054EE3">
            <w:pPr>
              <w:pStyle w:val="25"/>
              <w:spacing w:before="0" w:beforeAutospacing="0" w:after="0" w:afterAutospacing="0"/>
            </w:pPr>
            <w:r>
              <w:rPr>
                <w:rFonts w:hint="eastAsia" w:cs="宋体"/>
                <w:color w:val="000000"/>
                <w:sz w:val="18"/>
                <w:szCs w:val="18"/>
              </w:rPr>
              <w:t>本课程分为理念篇和实践篇，内容包括树立正确的劳动观念，弘扬劳动精神、劳模精神、工匠精神，培育优良的劳动品质，保障合法的劳动权益，确保劳动安全，开展日常生活劳动，开展生产劳动，开展服务性劳动。</w:t>
            </w:r>
          </w:p>
        </w:tc>
      </w:tr>
      <w:tr w14:paraId="66D48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9BE061B">
            <w:pPr>
              <w:pStyle w:val="25"/>
              <w:spacing w:before="0" w:beforeAutospacing="0" w:after="0" w:afterAutospacing="0"/>
            </w:pPr>
            <w:r>
              <w:rPr>
                <w:rFonts w:hint="eastAsia" w:cs="宋体"/>
                <w:color w:val="000000"/>
                <w:sz w:val="18"/>
                <w:szCs w:val="18"/>
              </w:rPr>
              <w:t> </w:t>
            </w:r>
          </w:p>
          <w:p w14:paraId="0BDF9F95">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DDEDC5C">
            <w:pPr>
              <w:pStyle w:val="25"/>
              <w:spacing w:before="0" w:beforeAutospacing="0" w:after="0" w:afterAutospacing="0"/>
            </w:pPr>
            <w:r>
              <w:rPr>
                <w:rFonts w:hint="eastAsia" w:cs="宋体"/>
                <w:color w:val="000000"/>
                <w:sz w:val="18"/>
                <w:szCs w:val="18"/>
              </w:rPr>
              <w:t>劳动教育课程围绕核心素养，体现课程性质，反映课程理念，确立课程目标。从目标和任务出发，系统分析可利用的劳动资源和约束条件，结合学生未来的职业特点，注重培养学生实际应用能力。尊重学生的主体性，充分调动学生参与的积极性，开展课堂互动活动，避免单向的理论灌输和知识传授。</w:t>
            </w:r>
          </w:p>
        </w:tc>
      </w:tr>
    </w:tbl>
    <w:p w14:paraId="29E8B0D7">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09"/>
        <w:gridCol w:w="1262"/>
        <w:gridCol w:w="1187"/>
        <w:gridCol w:w="784"/>
        <w:gridCol w:w="1231"/>
        <w:gridCol w:w="516"/>
        <w:gridCol w:w="1187"/>
        <w:gridCol w:w="560"/>
      </w:tblGrid>
      <w:tr w14:paraId="584A4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DD23648">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7E194C2">
            <w:pPr>
              <w:pStyle w:val="25"/>
              <w:spacing w:before="0" w:beforeAutospacing="0" w:after="0" w:afterAutospacing="0"/>
              <w:jc w:val="center"/>
            </w:pPr>
            <w:r>
              <w:rPr>
                <w:rFonts w:hint="eastAsia" w:cs="宋体"/>
                <w:b/>
                <w:bCs/>
                <w:color w:val="000000"/>
                <w:sz w:val="18"/>
                <w:szCs w:val="18"/>
              </w:rPr>
              <w:t>大学体育</w:t>
            </w:r>
          </w:p>
        </w:tc>
      </w:tr>
      <w:tr w14:paraId="284A7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B779E24">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9990B48">
            <w:pPr>
              <w:pStyle w:val="25"/>
              <w:spacing w:before="0" w:beforeAutospacing="0" w:after="0" w:afterAutospacing="0"/>
            </w:pPr>
            <w:r>
              <w:rPr>
                <w:rFonts w:hint="eastAsia" w:cs="宋体"/>
                <w:color w:val="000000"/>
                <w:sz w:val="18"/>
                <w:szCs w:val="18"/>
              </w:rPr>
              <w:t>公共基础课</w:t>
            </w:r>
          </w:p>
        </w:tc>
      </w:tr>
      <w:tr w14:paraId="1999A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AEF68E6">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0C278A9A">
            <w:pPr>
              <w:pStyle w:val="25"/>
              <w:spacing w:before="0" w:beforeAutospacing="0" w:after="0" w:afterAutospacing="0"/>
            </w:pPr>
            <w:r>
              <w:rPr>
                <w:rFonts w:hint="eastAsia" w:cs="宋体"/>
                <w:color w:val="000000"/>
                <w:sz w:val="18"/>
                <w:szCs w:val="18"/>
              </w:rPr>
              <w:t>第1、2、3学期</w:t>
            </w:r>
          </w:p>
        </w:tc>
        <w:tc>
          <w:tcPr>
            <w:tcW w:w="1215" w:type="dxa"/>
            <w:tcBorders>
              <w:top w:val="single" w:color="auto" w:sz="6" w:space="0"/>
              <w:left w:val="single" w:color="auto" w:sz="6" w:space="0"/>
              <w:bottom w:val="single" w:color="auto" w:sz="6" w:space="0"/>
              <w:right w:val="single" w:color="auto" w:sz="6" w:space="0"/>
            </w:tcBorders>
            <w:noWrap w:val="0"/>
          </w:tcPr>
          <w:p w14:paraId="496A83F3">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644B531A">
            <w:pPr>
              <w:pStyle w:val="25"/>
              <w:spacing w:before="0" w:beforeAutospacing="0" w:after="0" w:afterAutospacing="0"/>
            </w:pPr>
            <w:r>
              <w:rPr>
                <w:rFonts w:hint="eastAsia" w:cs="宋体"/>
                <w:color w:val="000000"/>
                <w:sz w:val="18"/>
                <w:szCs w:val="18"/>
              </w:rPr>
              <w:t>94/6</w:t>
            </w:r>
          </w:p>
        </w:tc>
        <w:tc>
          <w:tcPr>
            <w:tcW w:w="1260" w:type="dxa"/>
            <w:tcBorders>
              <w:top w:val="single" w:color="auto" w:sz="6" w:space="0"/>
              <w:left w:val="single" w:color="auto" w:sz="6" w:space="0"/>
              <w:bottom w:val="single" w:color="auto" w:sz="6" w:space="0"/>
              <w:right w:val="single" w:color="auto" w:sz="6" w:space="0"/>
            </w:tcBorders>
            <w:noWrap w:val="0"/>
          </w:tcPr>
          <w:p w14:paraId="6AC3AD8C">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4210E5E0">
            <w:pPr>
              <w:pStyle w:val="25"/>
              <w:spacing w:before="0" w:beforeAutospacing="0" w:after="0" w:afterAutospacing="0"/>
            </w:pPr>
            <w:r>
              <w:rPr>
                <w:rFonts w:hint="eastAsia" w:cs="宋体"/>
                <w:color w:val="000000"/>
                <w:sz w:val="18"/>
                <w:szCs w:val="18"/>
              </w:rPr>
              <w:t>12</w:t>
            </w:r>
          </w:p>
        </w:tc>
        <w:tc>
          <w:tcPr>
            <w:tcW w:w="1215" w:type="dxa"/>
            <w:tcBorders>
              <w:top w:val="single" w:color="auto" w:sz="6" w:space="0"/>
              <w:left w:val="single" w:color="auto" w:sz="6" w:space="0"/>
              <w:bottom w:val="single" w:color="auto" w:sz="6" w:space="0"/>
              <w:right w:val="single" w:color="auto" w:sz="6" w:space="0"/>
            </w:tcBorders>
            <w:noWrap w:val="0"/>
          </w:tcPr>
          <w:p w14:paraId="2ED9E015">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7827D44C">
            <w:pPr>
              <w:pStyle w:val="25"/>
              <w:spacing w:before="0" w:beforeAutospacing="0" w:after="0" w:afterAutospacing="0"/>
            </w:pPr>
            <w:r>
              <w:rPr>
                <w:rFonts w:hint="eastAsia" w:cs="宋体"/>
                <w:color w:val="000000"/>
                <w:sz w:val="18"/>
                <w:szCs w:val="18"/>
              </w:rPr>
              <w:t>82</w:t>
            </w:r>
          </w:p>
        </w:tc>
      </w:tr>
      <w:tr w14:paraId="0E322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A9BF6B6">
            <w:pPr>
              <w:pStyle w:val="25"/>
              <w:spacing w:before="0" w:beforeAutospacing="0" w:after="0" w:afterAutospacing="0"/>
            </w:pPr>
            <w:r>
              <w:rPr>
                <w:rFonts w:hint="eastAsia" w:cs="宋体"/>
                <w:color w:val="000000"/>
                <w:sz w:val="18"/>
                <w:szCs w:val="18"/>
              </w:rPr>
              <w:t> </w:t>
            </w:r>
          </w:p>
          <w:p w14:paraId="37B4068A">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91A28DD">
            <w:pPr>
              <w:pStyle w:val="25"/>
              <w:spacing w:before="0" w:beforeAutospacing="0" w:after="0" w:afterAutospacing="0"/>
            </w:pPr>
            <w:r>
              <w:rPr>
                <w:rFonts w:hint="eastAsia" w:cs="宋体"/>
                <w:color w:val="000000"/>
                <w:sz w:val="18"/>
                <w:szCs w:val="18"/>
              </w:rPr>
              <w:t>素质目标：培养学生良好的身心素质，树立健康第一的指导思想，培养学生终身体育运动的意识。</w:t>
            </w:r>
          </w:p>
          <w:p w14:paraId="4667351F">
            <w:pPr>
              <w:pStyle w:val="25"/>
              <w:spacing w:before="0" w:beforeAutospacing="0" w:after="0" w:afterAutospacing="0"/>
            </w:pPr>
            <w:r>
              <w:rPr>
                <w:rFonts w:hint="eastAsia" w:cs="宋体"/>
                <w:color w:val="000000"/>
                <w:sz w:val="18"/>
                <w:szCs w:val="18"/>
              </w:rPr>
              <w:t>知识目标：学习并掌握运动技能、运动规则，了解体育运动的规律，通过学习会指导自己进行体育锻炼。</w:t>
            </w:r>
          </w:p>
          <w:p w14:paraId="3CF35FCF">
            <w:pPr>
              <w:pStyle w:val="25"/>
              <w:spacing w:before="0" w:beforeAutospacing="0" w:after="0" w:afterAutospacing="0"/>
            </w:pPr>
            <w:r>
              <w:rPr>
                <w:rFonts w:hint="eastAsia" w:cs="宋体"/>
                <w:color w:val="000000"/>
                <w:sz w:val="18"/>
                <w:szCs w:val="18"/>
              </w:rPr>
              <w:t>能力目标：通过学习至少掌握一项运动技能，在学习中培养学生社会意识、合作意识培养，挫折教育和规则教育的培养和爱国主义教育的培养。</w:t>
            </w:r>
          </w:p>
        </w:tc>
      </w:tr>
      <w:tr w14:paraId="21619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95320C6">
            <w:pPr>
              <w:pStyle w:val="25"/>
              <w:spacing w:before="0" w:beforeAutospacing="0" w:after="0" w:afterAutospacing="0"/>
            </w:pPr>
            <w:r>
              <w:rPr>
                <w:rFonts w:hint="eastAsia" w:cs="宋体"/>
                <w:color w:val="000000"/>
                <w:sz w:val="18"/>
                <w:szCs w:val="18"/>
              </w:rPr>
              <w:t> </w:t>
            </w:r>
          </w:p>
          <w:p w14:paraId="6DB69128">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284F7AC">
            <w:pPr>
              <w:pStyle w:val="25"/>
              <w:spacing w:before="0" w:beforeAutospacing="0" w:after="0" w:afterAutospacing="0"/>
            </w:pPr>
            <w:r>
              <w:rPr>
                <w:rFonts w:hint="eastAsia" w:cs="宋体"/>
                <w:color w:val="000000"/>
                <w:sz w:val="18"/>
                <w:szCs w:val="18"/>
              </w:rPr>
              <w:t>体育基本理论知识、基本体能训练、足球运动技能及裁判规则、篮球运动技能及裁判规则、排球运动技能及裁判规则、乒乓球运动技能及裁判规则、羽毛球运动技能及裁判规则、武术运动技能、太极拳运动技能、空竹运动技能、花样跳绳运动技能、健美操运动技能、网球运动技能及裁判规则、基本健身理论与方法</w:t>
            </w:r>
          </w:p>
        </w:tc>
      </w:tr>
      <w:tr w14:paraId="024D0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98911D9">
            <w:pPr>
              <w:pStyle w:val="25"/>
              <w:spacing w:before="0" w:beforeAutospacing="0" w:after="0" w:afterAutospacing="0"/>
            </w:pPr>
            <w:r>
              <w:rPr>
                <w:rFonts w:hint="eastAsia" w:cs="宋体"/>
                <w:color w:val="000000"/>
                <w:sz w:val="18"/>
                <w:szCs w:val="18"/>
              </w:rPr>
              <w:t> </w:t>
            </w:r>
          </w:p>
          <w:p w14:paraId="4A4AFDDD">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94BE5D2">
            <w:pPr>
              <w:pStyle w:val="25"/>
              <w:spacing w:before="0" w:beforeAutospacing="0" w:after="0" w:afterAutospacing="0"/>
            </w:pPr>
            <w:r>
              <w:rPr>
                <w:rFonts w:hint="eastAsia" w:cs="宋体"/>
                <w:color w:val="000000"/>
                <w:sz w:val="18"/>
                <w:szCs w:val="18"/>
              </w:rPr>
              <w:t> </w:t>
            </w:r>
          </w:p>
          <w:p w14:paraId="1FAE2712">
            <w:pPr>
              <w:pStyle w:val="25"/>
              <w:spacing w:before="0" w:beforeAutospacing="0" w:after="0" w:afterAutospacing="0"/>
            </w:pPr>
            <w:r>
              <w:rPr>
                <w:rFonts w:hint="eastAsia" w:cs="宋体"/>
                <w:color w:val="000000"/>
                <w:sz w:val="18"/>
                <w:szCs w:val="18"/>
              </w:rPr>
              <w:t>1、掌握前沿的体育基本理论知识，具有终身学习能力。</w:t>
            </w:r>
          </w:p>
          <w:p w14:paraId="2C445331">
            <w:pPr>
              <w:pStyle w:val="25"/>
              <w:spacing w:before="0" w:beforeAutospacing="0" w:after="0" w:afterAutospacing="0"/>
            </w:pPr>
            <w:r>
              <w:rPr>
                <w:rFonts w:hint="eastAsia" w:cs="宋体"/>
                <w:color w:val="000000"/>
                <w:sz w:val="18"/>
                <w:szCs w:val="18"/>
              </w:rPr>
              <w:t>2、能够展示教授的运动技能，进行讲解和教学演示，熟知各项体育运动规则。</w:t>
            </w:r>
          </w:p>
          <w:p w14:paraId="41B20075">
            <w:pPr>
              <w:pStyle w:val="25"/>
              <w:spacing w:before="0" w:beforeAutospacing="0" w:after="0" w:afterAutospacing="0"/>
            </w:pPr>
            <w:r>
              <w:rPr>
                <w:rFonts w:hint="eastAsia" w:cs="宋体"/>
                <w:color w:val="000000"/>
                <w:sz w:val="18"/>
                <w:szCs w:val="18"/>
              </w:rPr>
              <w:t>3、在所教授的教学内容中潜移默化渗透课程思政内容。</w:t>
            </w:r>
          </w:p>
          <w:p w14:paraId="46739860">
            <w:pPr>
              <w:pStyle w:val="25"/>
              <w:spacing w:before="0" w:beforeAutospacing="0" w:after="0" w:afterAutospacing="0"/>
            </w:pPr>
            <w:r>
              <w:rPr>
                <w:rFonts w:hint="eastAsia" w:cs="宋体"/>
                <w:color w:val="000000"/>
                <w:sz w:val="18"/>
                <w:szCs w:val="18"/>
              </w:rPr>
              <w:t>4、具有良好的师德师风。</w:t>
            </w:r>
          </w:p>
          <w:p w14:paraId="03769AAD">
            <w:pPr>
              <w:pStyle w:val="25"/>
              <w:spacing w:before="0" w:beforeAutospacing="0" w:after="0" w:afterAutospacing="0"/>
            </w:pPr>
            <w:r>
              <w:rPr>
                <w:rFonts w:hint="eastAsia" w:cs="宋体"/>
                <w:color w:val="000000"/>
                <w:sz w:val="18"/>
                <w:szCs w:val="18"/>
              </w:rPr>
              <w:t>5、引导学生积极学习体育理论和实践知识，在学习中培养自身爱好，养成终身体育能力。</w:t>
            </w:r>
          </w:p>
          <w:p w14:paraId="6BB46D7B">
            <w:pPr>
              <w:pStyle w:val="25"/>
              <w:spacing w:before="0" w:beforeAutospacing="0" w:after="0" w:afterAutospacing="0"/>
            </w:pPr>
            <w:r>
              <w:rPr>
                <w:rFonts w:hint="eastAsia" w:cs="宋体"/>
                <w:color w:val="000000"/>
                <w:sz w:val="18"/>
                <w:szCs w:val="18"/>
              </w:rPr>
              <w:t>6、引导学生在体育运动中培养社会意识、合作意识，进行挫折教育和爱国主义教育等。</w:t>
            </w:r>
          </w:p>
          <w:p w14:paraId="0DA70CA8">
            <w:pPr>
              <w:pStyle w:val="25"/>
              <w:spacing w:before="0" w:beforeAutospacing="0" w:after="0" w:afterAutospacing="0"/>
            </w:pPr>
            <w:r>
              <w:rPr>
                <w:rFonts w:hint="eastAsia" w:cs="宋体"/>
                <w:color w:val="000000"/>
                <w:sz w:val="18"/>
                <w:szCs w:val="18"/>
              </w:rPr>
              <w:t> </w:t>
            </w:r>
          </w:p>
          <w:p w14:paraId="5A87F582">
            <w:pPr>
              <w:pStyle w:val="25"/>
              <w:spacing w:before="0" w:beforeAutospacing="0" w:after="0" w:afterAutospacing="0"/>
            </w:pPr>
            <w:r>
              <w:rPr>
                <w:rFonts w:hint="eastAsia" w:cs="宋体"/>
                <w:color w:val="000000"/>
                <w:sz w:val="18"/>
                <w:szCs w:val="18"/>
              </w:rPr>
              <w:t> </w:t>
            </w:r>
          </w:p>
          <w:p w14:paraId="25E2D3FA">
            <w:pPr>
              <w:pStyle w:val="25"/>
              <w:spacing w:before="0" w:beforeAutospacing="0" w:after="0" w:afterAutospacing="0"/>
            </w:pPr>
          </w:p>
        </w:tc>
      </w:tr>
    </w:tbl>
    <w:p w14:paraId="5126E884">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3"/>
        <w:gridCol w:w="1187"/>
        <w:gridCol w:w="784"/>
        <w:gridCol w:w="1231"/>
        <w:gridCol w:w="514"/>
        <w:gridCol w:w="1187"/>
        <w:gridCol w:w="560"/>
      </w:tblGrid>
      <w:tr w14:paraId="0D7A7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39A342F">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AEF9D38">
            <w:pPr>
              <w:pStyle w:val="25"/>
              <w:spacing w:before="0" w:beforeAutospacing="0" w:after="0" w:afterAutospacing="0"/>
              <w:jc w:val="center"/>
            </w:pPr>
            <w:r>
              <w:rPr>
                <w:rFonts w:hint="eastAsia" w:cs="宋体"/>
                <w:b/>
                <w:bCs/>
                <w:color w:val="000000"/>
                <w:sz w:val="18"/>
                <w:szCs w:val="18"/>
              </w:rPr>
              <w:t>呼伦贝尔地区民族民间广场舞一、二</w:t>
            </w:r>
          </w:p>
        </w:tc>
      </w:tr>
      <w:tr w14:paraId="78F5D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75EAC88">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1F1C77F">
            <w:pPr>
              <w:pStyle w:val="25"/>
              <w:spacing w:before="0" w:beforeAutospacing="0" w:after="0" w:afterAutospacing="0"/>
            </w:pPr>
            <w:r>
              <w:rPr>
                <w:rFonts w:hint="eastAsia" w:cs="宋体"/>
                <w:color w:val="000000"/>
                <w:sz w:val="18"/>
                <w:szCs w:val="18"/>
              </w:rPr>
              <w:t>公共基础课</w:t>
            </w:r>
          </w:p>
        </w:tc>
      </w:tr>
      <w:tr w14:paraId="1A86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6926091">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2FE79713">
            <w:pPr>
              <w:pStyle w:val="25"/>
              <w:spacing w:before="0" w:beforeAutospacing="0" w:after="0" w:afterAutospacing="0"/>
            </w:pPr>
            <w:r>
              <w:rPr>
                <w:rFonts w:hint="eastAsia" w:cs="宋体"/>
                <w:color w:val="000000"/>
                <w:sz w:val="18"/>
                <w:szCs w:val="18"/>
              </w:rPr>
              <w:t>第2、4学期</w:t>
            </w:r>
          </w:p>
        </w:tc>
        <w:tc>
          <w:tcPr>
            <w:tcW w:w="1215" w:type="dxa"/>
            <w:tcBorders>
              <w:top w:val="single" w:color="auto" w:sz="6" w:space="0"/>
              <w:left w:val="single" w:color="auto" w:sz="6" w:space="0"/>
              <w:bottom w:val="single" w:color="auto" w:sz="6" w:space="0"/>
              <w:right w:val="single" w:color="auto" w:sz="6" w:space="0"/>
            </w:tcBorders>
            <w:noWrap w:val="0"/>
          </w:tcPr>
          <w:p w14:paraId="2D268BF2">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3F547AD4">
            <w:pPr>
              <w:pStyle w:val="25"/>
              <w:spacing w:before="0" w:beforeAutospacing="0" w:after="0" w:afterAutospacing="0"/>
            </w:pPr>
            <w:r>
              <w:rPr>
                <w:rFonts w:hint="eastAsia" w:cs="宋体"/>
                <w:color w:val="000000"/>
                <w:sz w:val="18"/>
                <w:szCs w:val="18"/>
              </w:rPr>
              <w:t>32/2</w:t>
            </w:r>
          </w:p>
        </w:tc>
        <w:tc>
          <w:tcPr>
            <w:tcW w:w="1260" w:type="dxa"/>
            <w:tcBorders>
              <w:top w:val="single" w:color="auto" w:sz="6" w:space="0"/>
              <w:left w:val="single" w:color="auto" w:sz="6" w:space="0"/>
              <w:bottom w:val="single" w:color="auto" w:sz="6" w:space="0"/>
              <w:right w:val="single" w:color="auto" w:sz="6" w:space="0"/>
            </w:tcBorders>
            <w:noWrap w:val="0"/>
          </w:tcPr>
          <w:p w14:paraId="3521231D">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65D7E7F5">
            <w:pPr>
              <w:pStyle w:val="25"/>
              <w:spacing w:before="0" w:beforeAutospacing="0" w:after="0" w:afterAutospacing="0"/>
            </w:pPr>
            <w:r>
              <w:rPr>
                <w:rFonts w:hint="eastAsia" w:cs="宋体"/>
                <w:color w:val="000000"/>
                <w:sz w:val="18"/>
                <w:szCs w:val="18"/>
              </w:rPr>
              <w:t>2</w:t>
            </w:r>
          </w:p>
        </w:tc>
        <w:tc>
          <w:tcPr>
            <w:tcW w:w="1215" w:type="dxa"/>
            <w:tcBorders>
              <w:top w:val="single" w:color="auto" w:sz="6" w:space="0"/>
              <w:left w:val="single" w:color="auto" w:sz="6" w:space="0"/>
              <w:bottom w:val="single" w:color="auto" w:sz="6" w:space="0"/>
              <w:right w:val="single" w:color="auto" w:sz="6" w:space="0"/>
            </w:tcBorders>
            <w:noWrap w:val="0"/>
          </w:tcPr>
          <w:p w14:paraId="22C12C69">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129AEF47">
            <w:pPr>
              <w:pStyle w:val="25"/>
              <w:spacing w:before="0" w:beforeAutospacing="0" w:after="0" w:afterAutospacing="0"/>
            </w:pPr>
            <w:r>
              <w:rPr>
                <w:rFonts w:hint="eastAsia" w:cs="宋体"/>
                <w:color w:val="000000"/>
                <w:sz w:val="18"/>
                <w:szCs w:val="18"/>
              </w:rPr>
              <w:t>30</w:t>
            </w:r>
          </w:p>
        </w:tc>
      </w:tr>
      <w:tr w14:paraId="1E655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B58D442">
            <w:pPr>
              <w:pStyle w:val="25"/>
              <w:spacing w:before="0" w:beforeAutospacing="0" w:after="0" w:afterAutospacing="0"/>
            </w:pPr>
            <w:r>
              <w:rPr>
                <w:rFonts w:hint="eastAsia" w:cs="宋体"/>
                <w:color w:val="000000"/>
                <w:sz w:val="18"/>
                <w:szCs w:val="18"/>
              </w:rPr>
              <w:t> </w:t>
            </w:r>
          </w:p>
          <w:p w14:paraId="03AE9A32">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7AF9428">
            <w:pPr>
              <w:pStyle w:val="25"/>
              <w:spacing w:before="0" w:beforeAutospacing="0" w:after="0" w:afterAutospacing="0"/>
            </w:pPr>
            <w:r>
              <w:rPr>
                <w:rFonts w:hint="eastAsia" w:cs="宋体"/>
                <w:color w:val="000000"/>
                <w:sz w:val="18"/>
                <w:szCs w:val="18"/>
              </w:rPr>
              <w:t>素质目标：通过本课程的学习，培养学生对呼伦贝尔地区民族民间广场舞的兴趣和爱好，提高学生对舞蹈艺术的审美能力，增强学生的文化自觉和文化自信，促进学生全面发展。</w:t>
            </w:r>
          </w:p>
          <w:p w14:paraId="45A9F734">
            <w:pPr>
              <w:pStyle w:val="25"/>
              <w:spacing w:before="0" w:beforeAutospacing="0" w:after="0" w:afterAutospacing="0"/>
            </w:pPr>
            <w:r>
              <w:rPr>
                <w:rFonts w:hint="eastAsia" w:cs="宋体"/>
                <w:color w:val="000000"/>
                <w:sz w:val="18"/>
                <w:szCs w:val="18"/>
              </w:rPr>
              <w:t>知识目标：使学生了解呼伦贝尔地区民族民间广场舞的起源、发展、特点和表现形式，掌握舞蹈的基本动作和技巧，了解舞蹈背后的文化内涵和历史背景。</w:t>
            </w:r>
          </w:p>
          <w:p w14:paraId="72EAF7A1">
            <w:pPr>
              <w:pStyle w:val="25"/>
              <w:spacing w:before="0" w:beforeAutospacing="0" w:after="0" w:afterAutospacing="0"/>
            </w:pPr>
            <w:r>
              <w:rPr>
                <w:rFonts w:hint="eastAsia" w:cs="宋体"/>
                <w:color w:val="000000"/>
                <w:sz w:val="18"/>
                <w:szCs w:val="18"/>
              </w:rPr>
              <w:t>能力目标：培养学生具备舞蹈表演能力，能够独立完成呼伦贝尔地区民族民间广场舞的表演；培养学生具备舞蹈鉴赏能力，能够对舞蹈作品进行分析和评价。</w:t>
            </w:r>
          </w:p>
        </w:tc>
      </w:tr>
      <w:tr w14:paraId="513BF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A002BF6">
            <w:pPr>
              <w:pStyle w:val="25"/>
              <w:spacing w:before="0" w:beforeAutospacing="0" w:after="0" w:afterAutospacing="0"/>
            </w:pPr>
            <w:r>
              <w:rPr>
                <w:rFonts w:hint="eastAsia" w:cs="宋体"/>
                <w:color w:val="000000"/>
                <w:sz w:val="18"/>
                <w:szCs w:val="18"/>
              </w:rPr>
              <w:t> </w:t>
            </w:r>
          </w:p>
          <w:p w14:paraId="6A025AED">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0F32EE2">
            <w:pPr>
              <w:pStyle w:val="25"/>
              <w:spacing w:before="0" w:beforeAutospacing="0" w:after="0" w:afterAutospacing="0"/>
            </w:pPr>
            <w:r>
              <w:rPr>
                <w:rFonts w:hint="eastAsia" w:cs="宋体"/>
                <w:color w:val="000000"/>
                <w:sz w:val="18"/>
                <w:szCs w:val="18"/>
              </w:rPr>
              <w:t>一、 呼伦贝尔地区民族民间广场舞概述</w:t>
            </w:r>
          </w:p>
          <w:p w14:paraId="5065E23D">
            <w:pPr>
              <w:pStyle w:val="25"/>
              <w:spacing w:before="0" w:beforeAutospacing="0" w:after="0" w:afterAutospacing="0"/>
            </w:pPr>
            <w:r>
              <w:rPr>
                <w:rFonts w:hint="eastAsia" w:cs="宋体"/>
                <w:color w:val="000000"/>
                <w:sz w:val="18"/>
                <w:szCs w:val="18"/>
              </w:rPr>
              <w:t>介绍呼伦贝尔地区的地理位置、民族分布和文化背景，阐述呼伦贝尔地区民族民间广场舞的起源、发展、特点和表现形式。</w:t>
            </w:r>
          </w:p>
          <w:p w14:paraId="47853705">
            <w:pPr>
              <w:pStyle w:val="25"/>
              <w:spacing w:before="0" w:beforeAutospacing="0" w:after="0" w:afterAutospacing="0"/>
            </w:pPr>
            <w:r>
              <w:rPr>
                <w:rFonts w:hint="eastAsia" w:cs="宋体"/>
                <w:color w:val="000000"/>
                <w:sz w:val="18"/>
                <w:szCs w:val="18"/>
              </w:rPr>
              <w:t>二、舞蹈基本动作和技巧</w:t>
            </w:r>
          </w:p>
          <w:p w14:paraId="1939BB1B">
            <w:pPr>
              <w:pStyle w:val="25"/>
              <w:spacing w:before="0" w:beforeAutospacing="0" w:after="0" w:afterAutospacing="0"/>
            </w:pPr>
            <w:r>
              <w:rPr>
                <w:rFonts w:hint="eastAsia" w:cs="宋体"/>
                <w:color w:val="000000"/>
                <w:sz w:val="18"/>
                <w:szCs w:val="18"/>
              </w:rPr>
              <w:t>教授呼伦贝尔地区民族民间广场舞的基本动作和技巧，包括手势、脚位、身段、节奏等方面的内容。</w:t>
            </w:r>
          </w:p>
          <w:p w14:paraId="21471F9E">
            <w:pPr>
              <w:pStyle w:val="25"/>
              <w:spacing w:before="0" w:beforeAutospacing="0" w:after="0" w:afterAutospacing="0"/>
            </w:pPr>
            <w:r>
              <w:rPr>
                <w:rFonts w:hint="eastAsia" w:cs="宋体"/>
                <w:color w:val="000000"/>
                <w:sz w:val="18"/>
                <w:szCs w:val="18"/>
              </w:rPr>
              <w:t>第一章《达斡尔民族民间广场舞》滑拖舞步组合；拖拍舞步组合；挫步舞步组合；跑拖舞步组合；第二章《鄂温克民族民间广场舞》森林舞组合；狩猎舞组合；斗熊舞组合；第三章《鄂伦春民族民间广场舞》跟靠舞步组合；跟靠舞步组合2；跟拖舞步组合；第四章《巴尔虎蒙古族民族民间广场舞》马步组合；行礼组合；圈舞组合；第五章《俄罗斯民族民间广场舞》巴斯克舞组合；双人舞组合；卡帕克舞组合。</w:t>
            </w:r>
          </w:p>
        </w:tc>
      </w:tr>
      <w:tr w14:paraId="026B5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361177F">
            <w:pPr>
              <w:pStyle w:val="25"/>
              <w:spacing w:before="0" w:beforeAutospacing="0" w:after="0" w:afterAutospacing="0"/>
            </w:pPr>
            <w:r>
              <w:rPr>
                <w:rFonts w:hint="eastAsia" w:cs="宋体"/>
                <w:color w:val="000000"/>
                <w:sz w:val="18"/>
                <w:szCs w:val="18"/>
              </w:rPr>
              <w:t> </w:t>
            </w:r>
          </w:p>
          <w:p w14:paraId="441BD92E">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49A1EF9">
            <w:pPr>
              <w:pStyle w:val="25"/>
              <w:spacing w:before="0" w:beforeAutospacing="0" w:after="0" w:afterAutospacing="0"/>
            </w:pPr>
            <w:r>
              <w:rPr>
                <w:rFonts w:hint="eastAsia" w:cs="宋体"/>
                <w:color w:val="000000"/>
                <w:sz w:val="18"/>
                <w:szCs w:val="18"/>
              </w:rPr>
              <w:t>一、掌握基本动作：了解呼伦贝尔地区民族民间广场舞的基本动作。</w:t>
            </w:r>
          </w:p>
          <w:p w14:paraId="6EF6F7C3">
            <w:pPr>
              <w:pStyle w:val="25"/>
              <w:spacing w:before="0" w:beforeAutospacing="0" w:after="0" w:afterAutospacing="0"/>
            </w:pPr>
            <w:r>
              <w:rPr>
                <w:rFonts w:hint="eastAsia" w:cs="宋体"/>
                <w:color w:val="000000"/>
                <w:sz w:val="18"/>
                <w:szCs w:val="18"/>
              </w:rPr>
              <w:t>二、学会组合动作：能够将基本动作组合成完整的舞蹈动作，掌握舞蹈的节奏和韵律。</w:t>
            </w:r>
          </w:p>
          <w:p w14:paraId="248B84F8">
            <w:pPr>
              <w:pStyle w:val="25"/>
              <w:spacing w:before="0" w:beforeAutospacing="0" w:after="0" w:afterAutospacing="0"/>
            </w:pPr>
            <w:r>
              <w:rPr>
                <w:rFonts w:hint="eastAsia" w:cs="宋体"/>
                <w:color w:val="000000"/>
                <w:sz w:val="18"/>
                <w:szCs w:val="18"/>
              </w:rPr>
              <w:t>三、理解舞蹈文化：了解呼伦贝尔地区民族民间广场舞的历史背景和文化内涵，感受不同民族舞蹈的特点和魅力。</w:t>
            </w:r>
          </w:p>
          <w:p w14:paraId="4132A896">
            <w:pPr>
              <w:pStyle w:val="25"/>
              <w:spacing w:before="0" w:beforeAutospacing="0" w:after="0" w:afterAutospacing="0"/>
            </w:pPr>
            <w:r>
              <w:rPr>
                <w:rFonts w:hint="eastAsia" w:cs="宋体"/>
                <w:color w:val="000000"/>
                <w:sz w:val="18"/>
                <w:szCs w:val="18"/>
              </w:rPr>
              <w:t>四、参与集体表演：在集体表演中，能够与其他学员配合，完成舞蹈动作，展现民族民间广场舞的群众性。</w:t>
            </w:r>
          </w:p>
          <w:p w14:paraId="54928CE3">
            <w:pPr>
              <w:pStyle w:val="25"/>
              <w:spacing w:before="0" w:beforeAutospacing="0" w:after="0" w:afterAutospacing="0"/>
            </w:pPr>
          </w:p>
        </w:tc>
      </w:tr>
    </w:tbl>
    <w:p w14:paraId="17E325A5">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3B2DB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EC201A6">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63D537B">
            <w:pPr>
              <w:pStyle w:val="25"/>
              <w:spacing w:before="0" w:beforeAutospacing="0" w:after="0" w:afterAutospacing="0"/>
              <w:jc w:val="center"/>
            </w:pPr>
            <w:r>
              <w:rPr>
                <w:rFonts w:hint="eastAsia" w:cs="宋体"/>
                <w:b/>
                <w:bCs/>
                <w:color w:val="000000"/>
                <w:sz w:val="18"/>
                <w:szCs w:val="18"/>
              </w:rPr>
              <w:t>毛泽东思想和中国特色社会主义理论体系概论</w:t>
            </w:r>
          </w:p>
        </w:tc>
      </w:tr>
      <w:tr w14:paraId="1FEBE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453BC51">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06A96DC">
            <w:pPr>
              <w:pStyle w:val="25"/>
              <w:spacing w:before="0" w:beforeAutospacing="0" w:after="0" w:afterAutospacing="0"/>
            </w:pPr>
            <w:r>
              <w:rPr>
                <w:rFonts w:hint="eastAsia" w:cs="宋体"/>
                <w:color w:val="000000"/>
                <w:sz w:val="18"/>
                <w:szCs w:val="18"/>
              </w:rPr>
              <w:t>公共基础课</w:t>
            </w:r>
          </w:p>
        </w:tc>
      </w:tr>
      <w:tr w14:paraId="6F719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372C3C1">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43D6DD17">
            <w:pPr>
              <w:pStyle w:val="25"/>
              <w:spacing w:before="0" w:beforeAutospacing="0" w:after="0" w:afterAutospacing="0"/>
            </w:pPr>
            <w:r>
              <w:rPr>
                <w:rFonts w:hint="eastAsia" w:cs="宋体"/>
                <w:color w:val="000000"/>
                <w:sz w:val="18"/>
                <w:szCs w:val="18"/>
              </w:rPr>
              <w:t>第3学期</w:t>
            </w:r>
          </w:p>
        </w:tc>
        <w:tc>
          <w:tcPr>
            <w:tcW w:w="1215" w:type="dxa"/>
            <w:tcBorders>
              <w:top w:val="single" w:color="auto" w:sz="6" w:space="0"/>
              <w:left w:val="single" w:color="auto" w:sz="6" w:space="0"/>
              <w:bottom w:val="single" w:color="auto" w:sz="6" w:space="0"/>
              <w:right w:val="single" w:color="auto" w:sz="6" w:space="0"/>
            </w:tcBorders>
            <w:noWrap w:val="0"/>
          </w:tcPr>
          <w:p w14:paraId="7434ACC4">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56D0EE4E">
            <w:pPr>
              <w:pStyle w:val="25"/>
              <w:spacing w:before="0" w:beforeAutospacing="0" w:after="0" w:afterAutospacing="0"/>
            </w:pPr>
            <w:r>
              <w:rPr>
                <w:rFonts w:hint="eastAsia" w:cs="宋体"/>
                <w:color w:val="000000"/>
                <w:sz w:val="18"/>
                <w:szCs w:val="18"/>
              </w:rPr>
              <w:t>36/2</w:t>
            </w:r>
          </w:p>
        </w:tc>
        <w:tc>
          <w:tcPr>
            <w:tcW w:w="1260" w:type="dxa"/>
            <w:tcBorders>
              <w:top w:val="single" w:color="auto" w:sz="6" w:space="0"/>
              <w:left w:val="single" w:color="auto" w:sz="6" w:space="0"/>
              <w:bottom w:val="single" w:color="auto" w:sz="6" w:space="0"/>
              <w:right w:val="single" w:color="auto" w:sz="6" w:space="0"/>
            </w:tcBorders>
            <w:noWrap w:val="0"/>
          </w:tcPr>
          <w:p w14:paraId="1D67AA97">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4AD2F189">
            <w:pPr>
              <w:pStyle w:val="25"/>
              <w:spacing w:before="0" w:beforeAutospacing="0" w:after="0" w:afterAutospacing="0"/>
            </w:pPr>
            <w:r>
              <w:rPr>
                <w:rFonts w:hint="eastAsia" w:cs="宋体"/>
                <w:color w:val="000000"/>
                <w:sz w:val="18"/>
                <w:szCs w:val="18"/>
              </w:rPr>
              <w:t>32</w:t>
            </w:r>
          </w:p>
        </w:tc>
        <w:tc>
          <w:tcPr>
            <w:tcW w:w="1215" w:type="dxa"/>
            <w:tcBorders>
              <w:top w:val="single" w:color="auto" w:sz="6" w:space="0"/>
              <w:left w:val="single" w:color="auto" w:sz="6" w:space="0"/>
              <w:bottom w:val="single" w:color="auto" w:sz="6" w:space="0"/>
              <w:right w:val="single" w:color="auto" w:sz="6" w:space="0"/>
            </w:tcBorders>
            <w:noWrap w:val="0"/>
          </w:tcPr>
          <w:p w14:paraId="58F321CB">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2141BB39">
            <w:pPr>
              <w:pStyle w:val="25"/>
              <w:spacing w:before="0" w:beforeAutospacing="0" w:after="0" w:afterAutospacing="0"/>
            </w:pPr>
            <w:r>
              <w:rPr>
                <w:rFonts w:hint="eastAsia" w:cs="宋体"/>
                <w:color w:val="000000"/>
                <w:sz w:val="18"/>
                <w:szCs w:val="18"/>
              </w:rPr>
              <w:t>4</w:t>
            </w:r>
          </w:p>
        </w:tc>
      </w:tr>
      <w:tr w14:paraId="1DBF2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8A5D7FD">
            <w:pPr>
              <w:pStyle w:val="25"/>
              <w:spacing w:before="0" w:beforeAutospacing="0" w:after="0" w:afterAutospacing="0"/>
            </w:pPr>
            <w:r>
              <w:rPr>
                <w:rFonts w:hint="eastAsia" w:cs="宋体"/>
                <w:color w:val="000000"/>
                <w:sz w:val="18"/>
                <w:szCs w:val="18"/>
              </w:rPr>
              <w:t> </w:t>
            </w:r>
          </w:p>
          <w:p w14:paraId="798A135F">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076A8E4">
            <w:pPr>
              <w:pStyle w:val="25"/>
              <w:spacing w:before="0" w:beforeAutospacing="0" w:after="0" w:afterAutospacing="0"/>
            </w:pPr>
            <w:r>
              <w:rPr>
                <w:rFonts w:hint="eastAsia" w:cs="宋体"/>
                <w:color w:val="000000"/>
                <w:sz w:val="18"/>
                <w:szCs w:val="18"/>
              </w:rPr>
              <w:t>素质目标：以培养学生理论思维为核心必须弄清楚什么是理论思维。就是要紧紧抓住“中国向何处去”这根红线。中国共产党百年奋斗的4个历史时期都是围绕着这一根本方向问题展开道路探索和理论创造，不断推进马克思主义中国化时代化并用以指导实践以取得伟大成就。</w:t>
            </w:r>
          </w:p>
          <w:p w14:paraId="05168645">
            <w:pPr>
              <w:pStyle w:val="25"/>
              <w:spacing w:before="0" w:beforeAutospacing="0" w:after="0" w:afterAutospacing="0"/>
            </w:pPr>
            <w:r>
              <w:rPr>
                <w:rFonts w:hint="eastAsia" w:cs="宋体"/>
                <w:color w:val="000000"/>
                <w:sz w:val="18"/>
                <w:szCs w:val="18"/>
              </w:rPr>
              <w:t>知识目标： 引导学生掌握马克思主义中国化时代化理论成果的核心要义，理解中国化时代化马克思主义既一脉相承又与时俱进的理论品质，体悟中国共产党百年来建设社会主义现代化国家和实现中华民族伟大复兴的战略定力，坚定中国特色社会主义道路自信、理论自信、制度自信、文化自信。</w:t>
            </w:r>
          </w:p>
          <w:p w14:paraId="66F93530">
            <w:pPr>
              <w:pStyle w:val="25"/>
              <w:spacing w:before="0" w:beforeAutospacing="0" w:after="0" w:afterAutospacing="0"/>
            </w:pPr>
            <w:r>
              <w:rPr>
                <w:rFonts w:hint="eastAsia" w:cs="宋体"/>
                <w:color w:val="000000"/>
                <w:sz w:val="18"/>
                <w:szCs w:val="18"/>
              </w:rPr>
              <w:t>能力目标：着眼于培养堪当民族复兴重任的时代新人，思政课必须将培养理论思维放在中华民族伟大复兴战略高度来认识。“概论"课作为培养理论思维的关键课程，主要讲授中国共产党把马克思主义基本原理同中国具体实际相结合、同中华优秀传统文化相结合产生的马克思主义中国化时代化的理论成果。</w:t>
            </w:r>
          </w:p>
        </w:tc>
      </w:tr>
      <w:tr w14:paraId="53292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97F8C43">
            <w:pPr>
              <w:pStyle w:val="25"/>
              <w:spacing w:before="0" w:beforeAutospacing="0" w:after="0" w:afterAutospacing="0"/>
            </w:pPr>
            <w:r>
              <w:rPr>
                <w:rFonts w:hint="eastAsia" w:cs="宋体"/>
                <w:color w:val="000000"/>
                <w:sz w:val="18"/>
                <w:szCs w:val="18"/>
              </w:rPr>
              <w:t> </w:t>
            </w:r>
          </w:p>
          <w:p w14:paraId="09C357AC">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6D614F2">
            <w:pPr>
              <w:pStyle w:val="25"/>
              <w:spacing w:before="0" w:beforeAutospacing="0" w:after="0" w:afterAutospacing="0"/>
            </w:pPr>
            <w:r>
              <w:rPr>
                <w:rFonts w:hint="eastAsia" w:cs="宋体"/>
                <w:color w:val="000000"/>
                <w:sz w:val="18"/>
                <w:szCs w:val="18"/>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是一脉相承又与时俱进的科学体系，引导学生深刻理解中国共产党为什么能、马克思主义为什么行、中国特色社会主义为什么好，坚定“四个自信”。</w:t>
            </w:r>
          </w:p>
        </w:tc>
      </w:tr>
      <w:tr w14:paraId="308C1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62C2625">
            <w:pPr>
              <w:pStyle w:val="25"/>
              <w:spacing w:before="0" w:beforeAutospacing="0" w:after="0" w:afterAutospacing="0"/>
            </w:pPr>
            <w:r>
              <w:rPr>
                <w:rFonts w:hint="eastAsia" w:cs="宋体"/>
                <w:color w:val="000000"/>
                <w:sz w:val="18"/>
                <w:szCs w:val="18"/>
              </w:rPr>
              <w:t> </w:t>
            </w:r>
          </w:p>
          <w:p w14:paraId="3C3EA509">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9518C5D">
            <w:pPr>
              <w:pStyle w:val="25"/>
              <w:spacing w:before="0" w:beforeAutospacing="0" w:after="0" w:afterAutospacing="0"/>
            </w:pPr>
            <w:r>
              <w:rPr>
                <w:rFonts w:hint="eastAsia" w:cs="宋体"/>
                <w:color w:val="000000"/>
                <w:sz w:val="18"/>
                <w:szCs w:val="18"/>
              </w:rPr>
              <w:t>中央马克思主义理论研究和建设工程重点教材《毛泽东思想和中国特色社会主义理论体系概论 (2023年版)》已经修订出版。教材在修中全面贯彻党的二十大和党的十九届六中全会精神，以马克思主义中国化时代化为主线，充分反映中国共产党不断推进马克思主义基本原理同中国具体实际相结合、同中华优秀传统文化相结合的历史进程和基本经验，集中阐述了马克思主义中国化时代化理论成果的形成发展、主要内容、精神实质、历史地位和指导意义。</w:t>
            </w:r>
          </w:p>
        </w:tc>
      </w:tr>
    </w:tbl>
    <w:p w14:paraId="660A4513">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5F3A4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65ABD5B">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2473458">
            <w:pPr>
              <w:pStyle w:val="25"/>
              <w:spacing w:before="0" w:beforeAutospacing="0" w:after="0" w:afterAutospacing="0"/>
              <w:jc w:val="center"/>
            </w:pPr>
            <w:r>
              <w:rPr>
                <w:rFonts w:hint="eastAsia" w:cs="宋体"/>
                <w:b/>
                <w:bCs/>
                <w:color w:val="000000"/>
                <w:sz w:val="18"/>
                <w:szCs w:val="18"/>
              </w:rPr>
              <w:t>思想道德与法治</w:t>
            </w:r>
          </w:p>
        </w:tc>
      </w:tr>
      <w:tr w14:paraId="5AE81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5FDE3C2">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92B0185">
            <w:pPr>
              <w:pStyle w:val="25"/>
              <w:spacing w:before="0" w:beforeAutospacing="0" w:after="0" w:afterAutospacing="0"/>
            </w:pPr>
            <w:r>
              <w:rPr>
                <w:rFonts w:hint="eastAsia" w:cs="宋体"/>
                <w:color w:val="000000"/>
                <w:sz w:val="18"/>
                <w:szCs w:val="18"/>
              </w:rPr>
              <w:t>公共基础课</w:t>
            </w:r>
          </w:p>
        </w:tc>
      </w:tr>
      <w:tr w14:paraId="7A26C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000145A">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29E33299">
            <w:pPr>
              <w:pStyle w:val="25"/>
              <w:spacing w:before="0" w:beforeAutospacing="0" w:after="0" w:afterAutospacing="0"/>
            </w:pPr>
            <w:r>
              <w:rPr>
                <w:rFonts w:hint="eastAsia" w:cs="宋体"/>
                <w:color w:val="000000"/>
                <w:sz w:val="18"/>
                <w:szCs w:val="18"/>
              </w:rPr>
              <w:t>第1学期</w:t>
            </w:r>
          </w:p>
        </w:tc>
        <w:tc>
          <w:tcPr>
            <w:tcW w:w="1215" w:type="dxa"/>
            <w:tcBorders>
              <w:top w:val="single" w:color="auto" w:sz="6" w:space="0"/>
              <w:left w:val="single" w:color="auto" w:sz="6" w:space="0"/>
              <w:bottom w:val="single" w:color="auto" w:sz="6" w:space="0"/>
              <w:right w:val="single" w:color="auto" w:sz="6" w:space="0"/>
            </w:tcBorders>
            <w:noWrap w:val="0"/>
          </w:tcPr>
          <w:p w14:paraId="6420F362">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4C469CE3">
            <w:pPr>
              <w:pStyle w:val="25"/>
              <w:spacing w:before="0" w:beforeAutospacing="0" w:after="0" w:afterAutospacing="0"/>
            </w:pPr>
            <w:r>
              <w:rPr>
                <w:rFonts w:hint="eastAsia" w:cs="宋体"/>
                <w:color w:val="000000"/>
                <w:sz w:val="18"/>
                <w:szCs w:val="18"/>
              </w:rPr>
              <w:t>52/3</w:t>
            </w:r>
          </w:p>
        </w:tc>
        <w:tc>
          <w:tcPr>
            <w:tcW w:w="1260" w:type="dxa"/>
            <w:tcBorders>
              <w:top w:val="single" w:color="auto" w:sz="6" w:space="0"/>
              <w:left w:val="single" w:color="auto" w:sz="6" w:space="0"/>
              <w:bottom w:val="single" w:color="auto" w:sz="6" w:space="0"/>
              <w:right w:val="single" w:color="auto" w:sz="6" w:space="0"/>
            </w:tcBorders>
            <w:noWrap w:val="0"/>
          </w:tcPr>
          <w:p w14:paraId="2150198C">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296DF98A">
            <w:pPr>
              <w:pStyle w:val="25"/>
              <w:spacing w:before="0" w:beforeAutospacing="0" w:after="0" w:afterAutospacing="0"/>
            </w:pPr>
            <w:r>
              <w:rPr>
                <w:rFonts w:hint="eastAsia" w:cs="宋体"/>
                <w:color w:val="000000"/>
                <w:sz w:val="18"/>
                <w:szCs w:val="18"/>
              </w:rPr>
              <w:t>48</w:t>
            </w:r>
          </w:p>
        </w:tc>
        <w:tc>
          <w:tcPr>
            <w:tcW w:w="1215" w:type="dxa"/>
            <w:tcBorders>
              <w:top w:val="single" w:color="auto" w:sz="6" w:space="0"/>
              <w:left w:val="single" w:color="auto" w:sz="6" w:space="0"/>
              <w:bottom w:val="single" w:color="auto" w:sz="6" w:space="0"/>
              <w:right w:val="single" w:color="auto" w:sz="6" w:space="0"/>
            </w:tcBorders>
            <w:noWrap w:val="0"/>
          </w:tcPr>
          <w:p w14:paraId="75695DAA">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5904E9B5">
            <w:pPr>
              <w:pStyle w:val="25"/>
              <w:spacing w:before="0" w:beforeAutospacing="0" w:after="0" w:afterAutospacing="0"/>
            </w:pPr>
            <w:r>
              <w:rPr>
                <w:rFonts w:hint="eastAsia" w:cs="宋体"/>
                <w:color w:val="000000"/>
                <w:sz w:val="18"/>
                <w:szCs w:val="18"/>
              </w:rPr>
              <w:t>4</w:t>
            </w:r>
          </w:p>
        </w:tc>
      </w:tr>
      <w:tr w14:paraId="784C4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30A1007">
            <w:pPr>
              <w:pStyle w:val="25"/>
              <w:spacing w:before="0" w:beforeAutospacing="0" w:after="0" w:afterAutospacing="0"/>
            </w:pPr>
            <w:r>
              <w:rPr>
                <w:rFonts w:hint="eastAsia" w:cs="宋体"/>
                <w:color w:val="000000"/>
                <w:sz w:val="18"/>
                <w:szCs w:val="18"/>
              </w:rPr>
              <w:t> </w:t>
            </w:r>
          </w:p>
          <w:p w14:paraId="3B9822BA">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A88083C">
            <w:pPr>
              <w:pStyle w:val="25"/>
              <w:spacing w:before="0" w:beforeAutospacing="0" w:after="0" w:afterAutospacing="0"/>
            </w:pPr>
            <w:r>
              <w:rPr>
                <w:rFonts w:hint="eastAsia" w:cs="宋体"/>
                <w:color w:val="000000"/>
                <w:sz w:val="18"/>
                <w:szCs w:val="18"/>
              </w:rPr>
              <w:t>素质目标：本课程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w:t>
            </w:r>
          </w:p>
          <w:p w14:paraId="773BF43D">
            <w:pPr>
              <w:pStyle w:val="25"/>
              <w:spacing w:before="0" w:beforeAutospacing="0" w:after="0" w:afterAutospacing="0"/>
            </w:pPr>
            <w:r>
              <w:rPr>
                <w:rFonts w:hint="eastAsia" w:cs="宋体"/>
                <w:color w:val="000000"/>
                <w:sz w:val="18"/>
                <w:szCs w:val="18"/>
              </w:rPr>
              <w:t>知识目标：领悟人生真谛、把握人生方向，追求远大理想、坚定崇高信念，继承优良传统、弘扬中国精神，培育和践行社会主义核心价值观；遵守道德规范、锤炼道德品格，把正确的道德认知、自觉的道德养成和积极的道德实践紧密结合起来，自觉尊法学法守法用法，从而具备优秀的思想道德素质和法治素养。</w:t>
            </w:r>
          </w:p>
          <w:p w14:paraId="3FB995BC">
            <w:pPr>
              <w:pStyle w:val="25"/>
              <w:spacing w:before="0" w:beforeAutospacing="0" w:after="0" w:afterAutospacing="0"/>
            </w:pPr>
            <w:r>
              <w:rPr>
                <w:rFonts w:hint="eastAsia" w:cs="宋体"/>
                <w:color w:val="000000"/>
                <w:sz w:val="18"/>
                <w:szCs w:val="18"/>
              </w:rPr>
              <w:t>能力目标：让学生充分认识到国家、社会及自身的关系，适应社会主义现代化建设的需要，成为有理想、有道德、有文化、有纪律的专门人才，发展的中国特色社会主义伟大事业，为实现中华民族伟大复兴的中国梦贡献自己的力量。</w:t>
            </w:r>
          </w:p>
        </w:tc>
      </w:tr>
      <w:tr w14:paraId="69178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727536F">
            <w:pPr>
              <w:pStyle w:val="25"/>
              <w:spacing w:before="0" w:beforeAutospacing="0" w:after="0" w:afterAutospacing="0"/>
            </w:pPr>
            <w:r>
              <w:rPr>
                <w:rFonts w:hint="eastAsia" w:cs="宋体"/>
                <w:color w:val="000000"/>
                <w:sz w:val="18"/>
                <w:szCs w:val="18"/>
              </w:rPr>
              <w:t> </w:t>
            </w:r>
          </w:p>
          <w:p w14:paraId="2E3EA0B7">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8AC6B53">
            <w:pPr>
              <w:pStyle w:val="25"/>
              <w:spacing w:before="0" w:beforeAutospacing="0" w:after="0" w:afterAutospacing="0"/>
            </w:pPr>
            <w:r>
              <w:rPr>
                <w:rFonts w:hint="eastAsia" w:cs="宋体"/>
                <w:color w:val="000000"/>
                <w:sz w:val="18"/>
                <w:szCs w:val="18"/>
              </w:rPr>
              <w:t>本课程以习近平新时代中国特色社会主义思想为指导思想，坚持正确的世界观、人生观、价值观、道德观和法治观，把社会主义核心价值观贯穿教学的全过程，通过理论学习和实践活动，帮助学生形成崇高的理想信念，弘扬伟大的中国精神，确立正确的人生观和价值观，加强思想品德修养，增强学法、用法的自觉性，全面提高大学生的思想道德素质和法治素养。</w:t>
            </w:r>
          </w:p>
        </w:tc>
      </w:tr>
      <w:tr w14:paraId="55F79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05F03C6">
            <w:pPr>
              <w:pStyle w:val="25"/>
              <w:spacing w:before="0" w:beforeAutospacing="0" w:after="0" w:afterAutospacing="0"/>
            </w:pPr>
            <w:r>
              <w:rPr>
                <w:rFonts w:hint="eastAsia" w:cs="宋体"/>
                <w:color w:val="000000"/>
                <w:sz w:val="18"/>
                <w:szCs w:val="18"/>
              </w:rPr>
              <w:t> </w:t>
            </w:r>
          </w:p>
          <w:p w14:paraId="56EBC832">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2EBAEE8">
            <w:pPr>
              <w:pStyle w:val="25"/>
              <w:spacing w:before="0" w:beforeAutospacing="0" w:after="0" w:afterAutospacing="0"/>
            </w:pPr>
            <w:r>
              <w:rPr>
                <w:rFonts w:hint="eastAsia" w:cs="宋体"/>
                <w:color w:val="000000"/>
                <w:sz w:val="18"/>
                <w:szCs w:val="18"/>
              </w:rPr>
              <w:t>本课程以培养时代新人为主线，以世界观、人生观、道德观、价值观、法治观教育为为核心来展开教学内容，引导大学生完善四种认识（认识社会、高校、职业和自己），学会四种技能（如何学习、如何做人、如何做事和如何交往），做符合时代新人的要求大学生，帮助学生了解新时代对他们在思想、政治、道德、法治观念和心理素质方面的要求。以《思想道德与法治》（2023年版）修订的本课程标准组织教学；并力求达到科学性、创新性、思想性、启发性、针对性和实践性的统一。</w:t>
            </w:r>
          </w:p>
          <w:p w14:paraId="3BEFF734">
            <w:pPr>
              <w:pStyle w:val="25"/>
              <w:spacing w:before="0" w:beforeAutospacing="0" w:after="0" w:afterAutospacing="0"/>
            </w:pPr>
          </w:p>
        </w:tc>
      </w:tr>
    </w:tbl>
    <w:p w14:paraId="527F74B2">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7E5B2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96D2B32">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604605A">
            <w:pPr>
              <w:pStyle w:val="25"/>
              <w:spacing w:before="0" w:beforeAutospacing="0" w:after="0" w:afterAutospacing="0"/>
              <w:jc w:val="center"/>
            </w:pPr>
            <w:r>
              <w:rPr>
                <w:rFonts w:hint="eastAsia" w:cs="宋体"/>
                <w:b/>
                <w:bCs/>
                <w:color w:val="000000"/>
                <w:sz w:val="18"/>
                <w:szCs w:val="18"/>
              </w:rPr>
              <w:t>习近平新时代中国特色社会主义思想概论</w:t>
            </w:r>
          </w:p>
        </w:tc>
      </w:tr>
      <w:tr w14:paraId="25785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D222608">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81E2611">
            <w:pPr>
              <w:pStyle w:val="25"/>
              <w:spacing w:before="0" w:beforeAutospacing="0" w:after="0" w:afterAutospacing="0"/>
            </w:pPr>
            <w:r>
              <w:rPr>
                <w:rFonts w:hint="eastAsia" w:cs="宋体"/>
                <w:color w:val="000000"/>
                <w:sz w:val="18"/>
                <w:szCs w:val="18"/>
              </w:rPr>
              <w:t>公共必修课</w:t>
            </w:r>
          </w:p>
        </w:tc>
      </w:tr>
      <w:tr w14:paraId="5AF97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9382C6A">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313E7477">
            <w:pPr>
              <w:pStyle w:val="25"/>
              <w:spacing w:before="0" w:beforeAutospacing="0" w:after="0" w:afterAutospacing="0"/>
            </w:pPr>
            <w:r>
              <w:rPr>
                <w:rFonts w:hint="eastAsia" w:cs="宋体"/>
                <w:color w:val="000000"/>
                <w:sz w:val="18"/>
                <w:szCs w:val="18"/>
              </w:rPr>
              <w:t>第2 学期</w:t>
            </w:r>
          </w:p>
        </w:tc>
        <w:tc>
          <w:tcPr>
            <w:tcW w:w="1215" w:type="dxa"/>
            <w:tcBorders>
              <w:top w:val="single" w:color="auto" w:sz="6" w:space="0"/>
              <w:left w:val="single" w:color="auto" w:sz="6" w:space="0"/>
              <w:bottom w:val="single" w:color="auto" w:sz="6" w:space="0"/>
              <w:right w:val="single" w:color="auto" w:sz="6" w:space="0"/>
            </w:tcBorders>
            <w:noWrap w:val="0"/>
          </w:tcPr>
          <w:p w14:paraId="618686EC">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57E925B5">
            <w:pPr>
              <w:pStyle w:val="25"/>
              <w:spacing w:before="0" w:beforeAutospacing="0" w:after="0" w:afterAutospacing="0"/>
            </w:pPr>
            <w:r>
              <w:rPr>
                <w:rFonts w:hint="eastAsia" w:cs="宋体"/>
                <w:color w:val="000000"/>
                <w:sz w:val="18"/>
                <w:szCs w:val="18"/>
              </w:rPr>
              <w:t>52/3</w:t>
            </w:r>
          </w:p>
        </w:tc>
        <w:tc>
          <w:tcPr>
            <w:tcW w:w="1260" w:type="dxa"/>
            <w:tcBorders>
              <w:top w:val="single" w:color="auto" w:sz="6" w:space="0"/>
              <w:left w:val="single" w:color="auto" w:sz="6" w:space="0"/>
              <w:bottom w:val="single" w:color="auto" w:sz="6" w:space="0"/>
              <w:right w:val="single" w:color="auto" w:sz="6" w:space="0"/>
            </w:tcBorders>
            <w:noWrap w:val="0"/>
          </w:tcPr>
          <w:p w14:paraId="2D01F420">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04536E32">
            <w:pPr>
              <w:pStyle w:val="25"/>
              <w:spacing w:before="0" w:beforeAutospacing="0" w:after="0" w:afterAutospacing="0"/>
            </w:pPr>
            <w:r>
              <w:rPr>
                <w:rFonts w:hint="eastAsia" w:cs="宋体"/>
                <w:color w:val="000000"/>
                <w:sz w:val="18"/>
                <w:szCs w:val="18"/>
              </w:rPr>
              <w:t>48</w:t>
            </w:r>
          </w:p>
        </w:tc>
        <w:tc>
          <w:tcPr>
            <w:tcW w:w="1215" w:type="dxa"/>
            <w:tcBorders>
              <w:top w:val="single" w:color="auto" w:sz="6" w:space="0"/>
              <w:left w:val="single" w:color="auto" w:sz="6" w:space="0"/>
              <w:bottom w:val="single" w:color="auto" w:sz="6" w:space="0"/>
              <w:right w:val="single" w:color="auto" w:sz="6" w:space="0"/>
            </w:tcBorders>
            <w:noWrap w:val="0"/>
          </w:tcPr>
          <w:p w14:paraId="064F25B1">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2D527DCC">
            <w:pPr>
              <w:pStyle w:val="25"/>
              <w:spacing w:before="0" w:beforeAutospacing="0" w:after="0" w:afterAutospacing="0"/>
            </w:pPr>
            <w:r>
              <w:rPr>
                <w:rFonts w:hint="eastAsia" w:cs="宋体"/>
                <w:color w:val="000000"/>
                <w:sz w:val="18"/>
                <w:szCs w:val="18"/>
              </w:rPr>
              <w:t>4</w:t>
            </w:r>
          </w:p>
        </w:tc>
      </w:tr>
      <w:tr w14:paraId="07659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9D1EE7F">
            <w:pPr>
              <w:pStyle w:val="25"/>
              <w:spacing w:before="0" w:beforeAutospacing="0" w:after="0" w:afterAutospacing="0"/>
            </w:pPr>
            <w:r>
              <w:rPr>
                <w:rFonts w:hint="eastAsia" w:cs="宋体"/>
                <w:color w:val="000000"/>
                <w:sz w:val="18"/>
                <w:szCs w:val="18"/>
              </w:rPr>
              <w:t> </w:t>
            </w:r>
          </w:p>
          <w:p w14:paraId="7DF25EDD">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FF4FE32">
            <w:pPr>
              <w:pStyle w:val="25"/>
              <w:spacing w:before="0" w:beforeAutospacing="0" w:after="0" w:afterAutospacing="0"/>
            </w:pPr>
            <w:r>
              <w:rPr>
                <w:rFonts w:hint="eastAsia" w:cs="宋体"/>
                <w:color w:val="000000"/>
                <w:sz w:val="18"/>
                <w:szCs w:val="18"/>
              </w:rPr>
              <w:t>素质目标：使学生具有坚定的马克思主义信仰、坚定的中国特色社会主义信念、坚定的共产主义信念。坚定走中国特色社会主义道路的信心不动摇，不断增强对新时代党的创新理论的政治认同、思想认同、情感认同。</w:t>
            </w:r>
          </w:p>
          <w:p w14:paraId="23F37A5B">
            <w:pPr>
              <w:pStyle w:val="25"/>
              <w:spacing w:before="0" w:beforeAutospacing="0" w:after="0" w:afterAutospacing="0"/>
            </w:pPr>
            <w:r>
              <w:rPr>
                <w:rFonts w:hint="eastAsia" w:cs="宋体"/>
                <w:color w:val="000000"/>
                <w:sz w:val="18"/>
                <w:szCs w:val="18"/>
              </w:rPr>
              <w:t>知识目标：全面准确理解习近平新时代中国特色社会主义思想形成的时代背景、核心要义、精神实质、丰富内涵、重大意义、历史地位和实践要求，从整体上牢牢把握习近平新时代中国特色社会主义思想的基本立场观点方法，树牢“四个意识”，坚定“四个自信”，坚决做到“两个维护”，不断提高运用科学理论武装头脑、指导实践、推动学习和工作的能力和水平。 </w:t>
            </w:r>
          </w:p>
          <w:p w14:paraId="24CE5200">
            <w:pPr>
              <w:pStyle w:val="25"/>
              <w:spacing w:before="0" w:beforeAutospacing="0" w:after="0" w:afterAutospacing="0"/>
            </w:pPr>
            <w:r>
              <w:rPr>
                <w:rFonts w:hint="eastAsia" w:cs="宋体"/>
                <w:color w:val="000000"/>
                <w:sz w:val="18"/>
                <w:szCs w:val="18"/>
              </w:rPr>
              <w:t>能力目标：培养马克思主义中国化的理论思维能力和表达能力；培养学生理论联系实际的能力，运用马克思主义中国化最新理论成果分析现实社会问题和解决问题的能力；培养学生坚定“四个自信”，积极投身中国特色社会主义现代化建设的能力；培养学生具备较高理论素养，增强自主学习、理论探索的能力。</w:t>
            </w:r>
          </w:p>
        </w:tc>
      </w:tr>
      <w:tr w14:paraId="7729A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1F41AFD">
            <w:pPr>
              <w:pStyle w:val="25"/>
              <w:spacing w:before="0" w:beforeAutospacing="0" w:after="0" w:afterAutospacing="0"/>
            </w:pPr>
            <w:r>
              <w:rPr>
                <w:rFonts w:hint="eastAsia" w:cs="宋体"/>
                <w:color w:val="000000"/>
                <w:sz w:val="18"/>
                <w:szCs w:val="18"/>
              </w:rPr>
              <w:t> </w:t>
            </w:r>
          </w:p>
          <w:p w14:paraId="344B4325">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B224F39">
            <w:pPr>
              <w:pStyle w:val="25"/>
              <w:spacing w:before="0" w:beforeAutospacing="0" w:after="0" w:afterAutospacing="0"/>
            </w:pPr>
            <w:r>
              <w:rPr>
                <w:rFonts w:hint="eastAsia" w:cs="宋体"/>
                <w:color w:val="000000"/>
                <w:sz w:val="18"/>
                <w:szCs w:val="18"/>
              </w:rPr>
              <w:t>主要讲授新时代坚持和发展中国特色主义、以中国式现代化全面推进中华民族伟大复兴、坚持党的全面领导、坚持以人民为中心、全面深化改革开放、推动高质量发展、社会主义现代化建设的教育科技人才战略、发展全过程人民民主、全面依法治国、建设社会主义文化强国、以保障和改善民生为重点加强社会主义建设、建设社会主义生态文明，维护和塑造国家安全、建设巩固国防和强大人民军队、坚持一国两制、大国外交和人类命运共同体、全面从严治党。</w:t>
            </w:r>
          </w:p>
        </w:tc>
      </w:tr>
      <w:tr w14:paraId="5677C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BC16EC7">
            <w:pPr>
              <w:pStyle w:val="25"/>
              <w:spacing w:before="0" w:beforeAutospacing="0" w:after="0" w:afterAutospacing="0"/>
            </w:pPr>
            <w:r>
              <w:rPr>
                <w:rFonts w:hint="eastAsia" w:cs="宋体"/>
                <w:color w:val="000000"/>
                <w:sz w:val="18"/>
                <w:szCs w:val="18"/>
              </w:rPr>
              <w:t> </w:t>
            </w:r>
          </w:p>
          <w:p w14:paraId="11A46BF4">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1332F95">
            <w:pPr>
              <w:pStyle w:val="25"/>
              <w:spacing w:before="0" w:beforeAutospacing="0" w:after="0" w:afterAutospacing="0"/>
            </w:pPr>
            <w:r>
              <w:rPr>
                <w:rFonts w:hint="eastAsia" w:cs="宋体"/>
                <w:color w:val="000000"/>
                <w:sz w:val="18"/>
                <w:szCs w:val="18"/>
              </w:rPr>
              <w:t>引导学生从理论高度看待时事政治，从而加深理解，提高认知能力、思辨能力和理论素养；注重习近平新时代中国特色社会主义思想与中华文化、中国精神的内在契合，在丰富的课堂活动中，引导学生深入认识这一思想与中华优秀传统文化的深刻关联，明晰其在中华文化发展史和中国精神发展史上的重要地位；使学生在实践活动中，提高学习和运用理论知识的自觉性，增强建设社会主义现代化强国的使命感，投身民族复兴的伟大事业。</w:t>
            </w:r>
          </w:p>
          <w:p w14:paraId="7E30B842">
            <w:pPr>
              <w:pStyle w:val="25"/>
              <w:spacing w:before="0" w:beforeAutospacing="0" w:after="0" w:afterAutospacing="0"/>
            </w:pPr>
            <w:r>
              <w:rPr>
                <w:rFonts w:hint="eastAsia" w:cs="宋体"/>
                <w:color w:val="000000"/>
                <w:sz w:val="18"/>
                <w:szCs w:val="18"/>
              </w:rPr>
              <w:t> </w:t>
            </w:r>
          </w:p>
          <w:p w14:paraId="07B3FA5D">
            <w:pPr>
              <w:pStyle w:val="25"/>
              <w:spacing w:before="0" w:beforeAutospacing="0" w:after="0" w:afterAutospacing="0"/>
            </w:pPr>
          </w:p>
        </w:tc>
      </w:tr>
    </w:tbl>
    <w:p w14:paraId="50EDC9C7">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09"/>
        <w:gridCol w:w="1267"/>
        <w:gridCol w:w="1186"/>
        <w:gridCol w:w="783"/>
        <w:gridCol w:w="1230"/>
        <w:gridCol w:w="516"/>
        <w:gridCol w:w="1187"/>
        <w:gridCol w:w="558"/>
      </w:tblGrid>
      <w:tr w14:paraId="493C3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F7539C8">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72B1567">
            <w:pPr>
              <w:pStyle w:val="25"/>
              <w:spacing w:before="0" w:beforeAutospacing="0" w:after="0" w:afterAutospacing="0"/>
              <w:jc w:val="center"/>
            </w:pPr>
            <w:r>
              <w:rPr>
                <w:rFonts w:hint="eastAsia" w:cs="宋体"/>
                <w:b/>
                <w:bCs/>
                <w:color w:val="000000"/>
                <w:sz w:val="18"/>
                <w:szCs w:val="18"/>
              </w:rPr>
              <w:t>心理健康与职业生涯</w:t>
            </w:r>
          </w:p>
        </w:tc>
      </w:tr>
      <w:tr w14:paraId="14886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101FDE0">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B14ABD2">
            <w:pPr>
              <w:pStyle w:val="25"/>
              <w:spacing w:before="0" w:beforeAutospacing="0" w:after="0" w:afterAutospacing="0"/>
            </w:pPr>
            <w:r>
              <w:rPr>
                <w:rFonts w:hint="eastAsia" w:cs="宋体"/>
                <w:color w:val="000000"/>
                <w:sz w:val="18"/>
                <w:szCs w:val="18"/>
              </w:rPr>
              <w:t>公共基础课</w:t>
            </w:r>
          </w:p>
        </w:tc>
      </w:tr>
      <w:tr w14:paraId="2B07E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D9476D3">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05721E20">
            <w:pPr>
              <w:pStyle w:val="25"/>
              <w:spacing w:before="0" w:beforeAutospacing="0" w:after="0" w:afterAutospacing="0"/>
            </w:pPr>
            <w:r>
              <w:rPr>
                <w:rFonts w:hint="eastAsia" w:cs="宋体"/>
                <w:color w:val="000000"/>
                <w:sz w:val="18"/>
                <w:szCs w:val="18"/>
              </w:rPr>
              <w:t>第2 学期</w:t>
            </w:r>
          </w:p>
        </w:tc>
        <w:tc>
          <w:tcPr>
            <w:tcW w:w="1215" w:type="dxa"/>
            <w:tcBorders>
              <w:top w:val="single" w:color="auto" w:sz="6" w:space="0"/>
              <w:left w:val="single" w:color="auto" w:sz="6" w:space="0"/>
              <w:bottom w:val="single" w:color="auto" w:sz="6" w:space="0"/>
              <w:right w:val="single" w:color="auto" w:sz="6" w:space="0"/>
            </w:tcBorders>
            <w:noWrap w:val="0"/>
          </w:tcPr>
          <w:p w14:paraId="7B68780A">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55013D94">
            <w:pPr>
              <w:pStyle w:val="25"/>
              <w:spacing w:before="0" w:beforeAutospacing="0" w:after="0" w:afterAutospacing="0"/>
            </w:pPr>
            <w:r>
              <w:rPr>
                <w:rFonts w:hint="eastAsia" w:cs="宋体"/>
                <w:color w:val="000000"/>
                <w:sz w:val="18"/>
                <w:szCs w:val="18"/>
              </w:rPr>
              <w:t>36/2</w:t>
            </w:r>
          </w:p>
        </w:tc>
        <w:tc>
          <w:tcPr>
            <w:tcW w:w="1260" w:type="dxa"/>
            <w:tcBorders>
              <w:top w:val="single" w:color="auto" w:sz="6" w:space="0"/>
              <w:left w:val="single" w:color="auto" w:sz="6" w:space="0"/>
              <w:bottom w:val="single" w:color="auto" w:sz="6" w:space="0"/>
              <w:right w:val="single" w:color="auto" w:sz="6" w:space="0"/>
            </w:tcBorders>
            <w:noWrap w:val="0"/>
          </w:tcPr>
          <w:p w14:paraId="673DBD6A">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16A97A17">
            <w:pPr>
              <w:pStyle w:val="25"/>
              <w:spacing w:before="0" w:beforeAutospacing="0" w:after="0" w:afterAutospacing="0"/>
            </w:pPr>
            <w:r>
              <w:rPr>
                <w:rFonts w:hint="eastAsia" w:cs="宋体"/>
                <w:color w:val="000000"/>
                <w:sz w:val="18"/>
                <w:szCs w:val="18"/>
              </w:rPr>
              <w:t>36</w:t>
            </w:r>
          </w:p>
        </w:tc>
        <w:tc>
          <w:tcPr>
            <w:tcW w:w="1215" w:type="dxa"/>
            <w:tcBorders>
              <w:top w:val="single" w:color="auto" w:sz="6" w:space="0"/>
              <w:left w:val="single" w:color="auto" w:sz="6" w:space="0"/>
              <w:bottom w:val="single" w:color="auto" w:sz="6" w:space="0"/>
              <w:right w:val="single" w:color="auto" w:sz="6" w:space="0"/>
            </w:tcBorders>
            <w:noWrap w:val="0"/>
          </w:tcPr>
          <w:p w14:paraId="06578FD1">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697D0B6C">
            <w:pPr>
              <w:pStyle w:val="25"/>
              <w:spacing w:before="0" w:beforeAutospacing="0" w:after="0" w:afterAutospacing="0"/>
            </w:pPr>
            <w:r>
              <w:rPr>
                <w:rFonts w:hint="eastAsia" w:cs="宋体"/>
                <w:color w:val="000000"/>
                <w:sz w:val="18"/>
                <w:szCs w:val="18"/>
              </w:rPr>
              <w:t>0</w:t>
            </w:r>
          </w:p>
        </w:tc>
      </w:tr>
      <w:tr w14:paraId="3B849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5FA6990">
            <w:pPr>
              <w:pStyle w:val="25"/>
              <w:spacing w:before="0" w:beforeAutospacing="0" w:after="0" w:afterAutospacing="0"/>
            </w:pPr>
            <w:r>
              <w:rPr>
                <w:rFonts w:hint="eastAsia" w:cs="宋体"/>
                <w:color w:val="000000"/>
                <w:sz w:val="18"/>
                <w:szCs w:val="18"/>
              </w:rPr>
              <w:t> </w:t>
            </w:r>
          </w:p>
          <w:p w14:paraId="4BE0523F">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0C0678A">
            <w:pPr>
              <w:pStyle w:val="25"/>
              <w:spacing w:before="0" w:beforeAutospacing="0" w:after="0" w:afterAutospacing="0"/>
            </w:pPr>
            <w:r>
              <w:rPr>
                <w:rFonts w:hint="eastAsia" w:cs="宋体"/>
                <w:color w:val="000000"/>
                <w:sz w:val="18"/>
                <w:szCs w:val="18"/>
              </w:rPr>
              <w:t>素质目标：树立心理健康意识，掌握心理调适方法，形成适应时代发展的职业理想和职业发展观，探寻符合自身实际和社会发展的积极生活目标</w:t>
            </w:r>
          </w:p>
          <w:p w14:paraId="777FF000">
            <w:pPr>
              <w:pStyle w:val="25"/>
              <w:spacing w:before="0" w:beforeAutospacing="0" w:after="0" w:afterAutospacing="0"/>
            </w:pPr>
            <w:r>
              <w:rPr>
                <w:rFonts w:hint="eastAsia" w:cs="宋体"/>
                <w:color w:val="000000"/>
                <w:sz w:val="18"/>
                <w:szCs w:val="18"/>
              </w:rPr>
              <w:t>知识目标：学生应能结合活动体验和社会实践，了解心理健康、职业生涯的基本知识 </w:t>
            </w:r>
          </w:p>
          <w:p w14:paraId="006FAE8C">
            <w:pPr>
              <w:pStyle w:val="25"/>
              <w:spacing w:before="0" w:beforeAutospacing="0" w:after="0" w:afterAutospacing="0"/>
            </w:pPr>
            <w:r>
              <w:rPr>
                <w:rFonts w:hint="eastAsia" w:cs="宋体"/>
                <w:color w:val="000000"/>
                <w:sz w:val="18"/>
                <w:szCs w:val="18"/>
              </w:rPr>
              <w:t>能力目标：养成自立自强、敬业乐群的心理品质和自尊自信、理性平和、积极向上的良好心态，提高应对挫折与适应社会的能力，掌握制订和执行职业生涯规划的方法，提升职业素养，为顺利就业创业创造条件</w:t>
            </w:r>
          </w:p>
        </w:tc>
      </w:tr>
      <w:tr w14:paraId="2C61A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413C1C9">
            <w:pPr>
              <w:pStyle w:val="25"/>
              <w:spacing w:before="0" w:beforeAutospacing="0" w:after="0" w:afterAutospacing="0"/>
            </w:pPr>
            <w:r>
              <w:rPr>
                <w:rFonts w:hint="eastAsia" w:cs="宋体"/>
                <w:color w:val="000000"/>
                <w:sz w:val="18"/>
                <w:szCs w:val="18"/>
              </w:rPr>
              <w:t> </w:t>
            </w:r>
          </w:p>
          <w:p w14:paraId="1C2DC72B">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BA839B6">
            <w:pPr>
              <w:pStyle w:val="25"/>
              <w:spacing w:before="0" w:beforeAutospacing="0" w:after="0" w:afterAutospacing="0"/>
            </w:pPr>
            <w:r>
              <w:rPr>
                <w:rFonts w:hint="eastAsia" w:cs="宋体"/>
                <w:color w:val="000000"/>
                <w:sz w:val="18"/>
                <w:szCs w:val="18"/>
              </w:rPr>
              <w:t>课程内容包括由“社会我”到“个体我”，引导学生社会发展和白身特点进行职业规划，立志成才为国家富强、社会发展贡献力量；由“职业我到人际我”，引导学生科学认识职业和职业素养到与同学、父母、教师、同伴和谐相处；由“现实我”到“理想我”，引导学生客观正确的认识、评价自己，辩证地对待学习、工作、生活中遭遇挫折、心理困惑及情绪问题，在实现职业生涯规划中不断提高应对和处理这些问题、困难的能力。</w:t>
            </w:r>
          </w:p>
        </w:tc>
      </w:tr>
      <w:tr w14:paraId="67A44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CCA181A">
            <w:pPr>
              <w:pStyle w:val="25"/>
              <w:spacing w:before="0" w:beforeAutospacing="0" w:after="0" w:afterAutospacing="0"/>
            </w:pPr>
            <w:r>
              <w:rPr>
                <w:rFonts w:hint="eastAsia" w:cs="宋体"/>
                <w:color w:val="000000"/>
                <w:sz w:val="18"/>
                <w:szCs w:val="18"/>
              </w:rPr>
              <w:t> </w:t>
            </w:r>
          </w:p>
          <w:p w14:paraId="620BEFD4">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02C3471">
            <w:pPr>
              <w:pStyle w:val="25"/>
              <w:spacing w:before="0" w:beforeAutospacing="0" w:after="0" w:afterAutospacing="0"/>
            </w:pPr>
            <w:r>
              <w:rPr>
                <w:rFonts w:hint="eastAsia" w:cs="宋体"/>
                <w:color w:val="000000"/>
                <w:sz w:val="18"/>
                <w:szCs w:val="18"/>
              </w:rPr>
              <w:t>课程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14:paraId="5DA61949">
            <w:pPr>
              <w:pStyle w:val="25"/>
              <w:spacing w:before="0" w:beforeAutospacing="0" w:after="0" w:afterAutospacing="0"/>
            </w:pPr>
          </w:p>
        </w:tc>
      </w:tr>
    </w:tbl>
    <w:p w14:paraId="16E4D809">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3"/>
        <w:gridCol w:w="1187"/>
        <w:gridCol w:w="784"/>
        <w:gridCol w:w="1231"/>
        <w:gridCol w:w="516"/>
        <w:gridCol w:w="1187"/>
        <w:gridCol w:w="558"/>
      </w:tblGrid>
      <w:tr w14:paraId="2CDE1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8F390F8">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CFD1ACE">
            <w:pPr>
              <w:pStyle w:val="25"/>
              <w:spacing w:before="0" w:beforeAutospacing="0" w:after="0" w:afterAutospacing="0"/>
              <w:jc w:val="center"/>
            </w:pPr>
            <w:r>
              <w:rPr>
                <w:rFonts w:hint="eastAsia" w:cs="宋体"/>
                <w:b/>
                <w:bCs/>
                <w:color w:val="auto"/>
                <w:sz w:val="18"/>
                <w:szCs w:val="18"/>
              </w:rPr>
              <w:t>形势与政策</w:t>
            </w:r>
          </w:p>
        </w:tc>
      </w:tr>
      <w:tr w14:paraId="1561E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992FC65">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CF5228F">
            <w:pPr>
              <w:pStyle w:val="25"/>
              <w:spacing w:before="0" w:beforeAutospacing="0" w:after="0" w:afterAutospacing="0"/>
            </w:pPr>
            <w:r>
              <w:rPr>
                <w:rFonts w:hint="eastAsia" w:cs="宋体"/>
                <w:color w:val="000000"/>
                <w:sz w:val="18"/>
                <w:szCs w:val="18"/>
              </w:rPr>
              <w:t>公共基础课</w:t>
            </w:r>
          </w:p>
        </w:tc>
      </w:tr>
      <w:tr w14:paraId="150E4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8E139E6">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40F1727F">
            <w:pPr>
              <w:pStyle w:val="25"/>
              <w:spacing w:before="0" w:beforeAutospacing="0" w:after="0" w:afterAutospacing="0"/>
            </w:pPr>
            <w:r>
              <w:rPr>
                <w:rFonts w:hint="eastAsia" w:cs="宋体"/>
                <w:color w:val="000000"/>
                <w:sz w:val="18"/>
                <w:szCs w:val="18"/>
              </w:rPr>
              <w:t>第1、2、3、4学期</w:t>
            </w:r>
          </w:p>
        </w:tc>
        <w:tc>
          <w:tcPr>
            <w:tcW w:w="1215" w:type="dxa"/>
            <w:tcBorders>
              <w:top w:val="single" w:color="auto" w:sz="6" w:space="0"/>
              <w:left w:val="single" w:color="auto" w:sz="6" w:space="0"/>
              <w:bottom w:val="single" w:color="auto" w:sz="6" w:space="0"/>
              <w:right w:val="single" w:color="auto" w:sz="6" w:space="0"/>
            </w:tcBorders>
            <w:noWrap w:val="0"/>
          </w:tcPr>
          <w:p w14:paraId="439FE056">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634CEB5A">
            <w:pPr>
              <w:pStyle w:val="25"/>
              <w:spacing w:before="0" w:beforeAutospacing="0" w:after="0" w:afterAutospacing="0"/>
            </w:pPr>
            <w:r>
              <w:rPr>
                <w:rFonts w:hint="eastAsia" w:cs="宋体"/>
                <w:color w:val="000000"/>
                <w:sz w:val="18"/>
                <w:szCs w:val="18"/>
              </w:rPr>
              <w:t>32/2</w:t>
            </w:r>
          </w:p>
        </w:tc>
        <w:tc>
          <w:tcPr>
            <w:tcW w:w="1260" w:type="dxa"/>
            <w:tcBorders>
              <w:top w:val="single" w:color="auto" w:sz="6" w:space="0"/>
              <w:left w:val="single" w:color="auto" w:sz="6" w:space="0"/>
              <w:bottom w:val="single" w:color="auto" w:sz="6" w:space="0"/>
              <w:right w:val="single" w:color="auto" w:sz="6" w:space="0"/>
            </w:tcBorders>
            <w:noWrap w:val="0"/>
          </w:tcPr>
          <w:p w14:paraId="31BFD043">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5428F755">
            <w:pPr>
              <w:pStyle w:val="25"/>
              <w:spacing w:before="0" w:beforeAutospacing="0" w:after="0" w:afterAutospacing="0"/>
            </w:pPr>
            <w:r>
              <w:rPr>
                <w:rFonts w:hint="eastAsia" w:cs="宋体"/>
                <w:color w:val="000000"/>
                <w:sz w:val="18"/>
                <w:szCs w:val="18"/>
              </w:rPr>
              <w:t>32</w:t>
            </w:r>
          </w:p>
        </w:tc>
        <w:tc>
          <w:tcPr>
            <w:tcW w:w="1215" w:type="dxa"/>
            <w:tcBorders>
              <w:top w:val="single" w:color="auto" w:sz="6" w:space="0"/>
              <w:left w:val="single" w:color="auto" w:sz="6" w:space="0"/>
              <w:bottom w:val="single" w:color="auto" w:sz="6" w:space="0"/>
              <w:right w:val="single" w:color="auto" w:sz="6" w:space="0"/>
            </w:tcBorders>
            <w:noWrap w:val="0"/>
          </w:tcPr>
          <w:p w14:paraId="3DFA88CA">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1636ED9B">
            <w:pPr>
              <w:pStyle w:val="25"/>
              <w:spacing w:before="0" w:beforeAutospacing="0" w:after="0" w:afterAutospacing="0"/>
            </w:pPr>
            <w:r>
              <w:rPr>
                <w:rFonts w:hint="eastAsia" w:cs="宋体"/>
                <w:color w:val="000000"/>
                <w:sz w:val="18"/>
                <w:szCs w:val="18"/>
              </w:rPr>
              <w:t>0</w:t>
            </w:r>
          </w:p>
        </w:tc>
      </w:tr>
      <w:tr w14:paraId="19D90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3F30E7F">
            <w:pPr>
              <w:pStyle w:val="25"/>
              <w:spacing w:before="0" w:beforeAutospacing="0" w:after="0" w:afterAutospacing="0"/>
            </w:pPr>
            <w:r>
              <w:rPr>
                <w:rFonts w:hint="eastAsia" w:cs="宋体"/>
                <w:color w:val="000000"/>
                <w:sz w:val="18"/>
                <w:szCs w:val="18"/>
              </w:rPr>
              <w:t> </w:t>
            </w:r>
          </w:p>
          <w:p w14:paraId="0CBF935E">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55349E3">
            <w:pPr>
              <w:pStyle w:val="25"/>
              <w:spacing w:before="0" w:beforeAutospacing="0" w:after="0" w:afterAutospacing="0"/>
            </w:pPr>
            <w:r>
              <w:rPr>
                <w:rFonts w:hint="eastAsia" w:cs="宋体"/>
                <w:color w:val="000000"/>
                <w:sz w:val="18"/>
                <w:szCs w:val="18"/>
              </w:rPr>
              <w:t>素质目标：帮助大学生正确认识新时代国内外形势，深刻领会党的十八大以来党和国家事业取得的历史性成就、发生的历史性变革、面临的历史性机遇和挑战。</w:t>
            </w:r>
            <w:r>
              <w:rPr>
                <w:rFonts w:hint="eastAsia" w:cs="宋体"/>
                <w:color w:val="000000"/>
                <w:sz w:val="18"/>
                <w:szCs w:val="18"/>
              </w:rPr>
              <w:br w:type="textWrapping"/>
            </w:r>
            <w:r>
              <w:rPr>
                <w:rFonts w:hint="eastAsia" w:cs="宋体"/>
                <w:color w:val="000000"/>
                <w:sz w:val="18"/>
                <w:szCs w:val="18"/>
              </w:rPr>
              <w:t>知识目标：第一时间推动党的理论创新成果进教材进课堂进学生头脑，引导大学生准确理解党的基本理论、基本路线、基本方略。</w:t>
            </w:r>
            <w:r>
              <w:rPr>
                <w:rFonts w:hint="eastAsia" w:cs="宋体"/>
                <w:color w:val="000000"/>
                <w:sz w:val="18"/>
                <w:szCs w:val="18"/>
              </w:rPr>
              <w:br w:type="textWrapping"/>
            </w:r>
            <w:r>
              <w:rPr>
                <w:rFonts w:hint="eastAsia" w:cs="宋体"/>
                <w:color w:val="000000"/>
                <w:sz w:val="18"/>
                <w:szCs w:val="18"/>
              </w:rPr>
              <w:t>能力目标：深入贯彻落实习近平总书记关于加强和改进高校思想政治工作，及时、准确、深入地推动习近平新时代中国特色社会主义思想进教材进课堂进学生头脑，宣传党中央大政方针，牢固树立“四个意识”，坚定“四个自信”，培养担当民族复兴大任的时代新人。</w:t>
            </w:r>
          </w:p>
        </w:tc>
      </w:tr>
      <w:tr w14:paraId="68E22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04450E5">
            <w:pPr>
              <w:pStyle w:val="25"/>
              <w:spacing w:before="0" w:beforeAutospacing="0" w:after="0" w:afterAutospacing="0"/>
            </w:pPr>
            <w:r>
              <w:rPr>
                <w:rFonts w:hint="eastAsia" w:cs="宋体"/>
                <w:color w:val="000000"/>
                <w:sz w:val="18"/>
                <w:szCs w:val="18"/>
              </w:rPr>
              <w:t> </w:t>
            </w:r>
          </w:p>
          <w:p w14:paraId="596B1F9A">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8247B67">
            <w:pPr>
              <w:pStyle w:val="25"/>
              <w:spacing w:before="0" w:beforeAutospacing="0" w:after="0" w:afterAutospacing="0"/>
            </w:pPr>
            <w:r>
              <w:rPr>
                <w:rFonts w:hint="eastAsia" w:cs="宋体"/>
                <w:color w:val="000000"/>
                <w:sz w:val="18"/>
                <w:szCs w:val="18"/>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r>
      <w:tr w14:paraId="7D19D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35B33B1">
            <w:pPr>
              <w:pStyle w:val="25"/>
              <w:spacing w:before="0" w:beforeAutospacing="0" w:after="0" w:afterAutospacing="0"/>
            </w:pPr>
            <w:r>
              <w:rPr>
                <w:rFonts w:hint="eastAsia" w:cs="宋体"/>
                <w:color w:val="000000"/>
                <w:sz w:val="18"/>
                <w:szCs w:val="18"/>
              </w:rPr>
              <w:t> </w:t>
            </w:r>
          </w:p>
          <w:p w14:paraId="658A5317">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E7E15FE">
            <w:pPr>
              <w:pStyle w:val="25"/>
              <w:spacing w:before="0" w:beforeAutospacing="0" w:after="0" w:afterAutospacing="0"/>
            </w:pPr>
            <w:r>
              <w:rPr>
                <w:rFonts w:hint="eastAsia" w:cs="宋体"/>
                <w:color w:val="000000"/>
                <w:sz w:val="18"/>
                <w:szCs w:val="18"/>
              </w:rPr>
              <w:t>1.切实加强教学管理，充分保证规范开课。设置“形势与政策”课教研室，定期组织任课教师开展集体备课，确定教学专题、明确教学重点、研制教学课件、规范教学要求，严格落实“形势与政策”课的课时及学分。</w:t>
            </w:r>
          </w:p>
          <w:p w14:paraId="3D52223F">
            <w:pPr>
              <w:pStyle w:val="25"/>
              <w:spacing w:before="0" w:beforeAutospacing="0" w:after="0" w:afterAutospacing="0"/>
            </w:pPr>
            <w:r>
              <w:rPr>
                <w:rFonts w:hint="eastAsia" w:cs="宋体"/>
                <w:color w:val="000000"/>
                <w:sz w:val="18"/>
                <w:szCs w:val="18"/>
              </w:rPr>
              <w:t>2.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w:t>
            </w:r>
            <w:r>
              <w:rPr>
                <w:rFonts w:hint="eastAsia" w:cs="宋体"/>
                <w:color w:val="000000"/>
                <w:sz w:val="18"/>
                <w:szCs w:val="18"/>
              </w:rPr>
              <w:br w:type="textWrapping"/>
            </w:r>
            <w:r>
              <w:rPr>
                <w:rFonts w:hint="eastAsia" w:cs="宋体"/>
                <w:color w:val="000000"/>
                <w:sz w:val="18"/>
                <w:szCs w:val="18"/>
              </w:rPr>
              <w:t>3.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tc>
      </w:tr>
    </w:tbl>
    <w:p w14:paraId="3AA68487">
      <w:pPr>
        <w:rPr>
          <w:vanish/>
        </w:rPr>
      </w:pPr>
    </w:p>
    <w:p w14:paraId="27420A68">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09"/>
        <w:gridCol w:w="1267"/>
        <w:gridCol w:w="1186"/>
        <w:gridCol w:w="783"/>
        <w:gridCol w:w="1230"/>
        <w:gridCol w:w="516"/>
        <w:gridCol w:w="1187"/>
        <w:gridCol w:w="558"/>
      </w:tblGrid>
      <w:tr w14:paraId="641F7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84D2DEF">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CEC6551">
            <w:pPr>
              <w:pStyle w:val="25"/>
              <w:spacing w:before="0" w:beforeAutospacing="0" w:after="0" w:afterAutospacing="0"/>
              <w:jc w:val="center"/>
            </w:pPr>
            <w:r>
              <w:rPr>
                <w:rFonts w:hint="eastAsia" w:cs="宋体"/>
                <w:b/>
                <w:bCs/>
                <w:color w:val="000000"/>
                <w:sz w:val="18"/>
                <w:szCs w:val="18"/>
              </w:rPr>
              <w:t>职业道德与法治</w:t>
            </w:r>
          </w:p>
        </w:tc>
      </w:tr>
      <w:tr w14:paraId="464A4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08CB25D">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2BE631F2">
            <w:pPr>
              <w:pStyle w:val="25"/>
              <w:spacing w:before="0" w:beforeAutospacing="0" w:after="0" w:afterAutospacing="0"/>
            </w:pPr>
            <w:r>
              <w:rPr>
                <w:rFonts w:hint="eastAsia" w:cs="宋体"/>
                <w:color w:val="000000"/>
                <w:sz w:val="18"/>
                <w:szCs w:val="18"/>
              </w:rPr>
              <w:t>公共基础课</w:t>
            </w:r>
          </w:p>
        </w:tc>
      </w:tr>
      <w:tr w14:paraId="0058A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AFF4D7C">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60132F64">
            <w:pPr>
              <w:pStyle w:val="25"/>
              <w:spacing w:before="0" w:beforeAutospacing="0" w:after="0" w:afterAutospacing="0"/>
            </w:pPr>
            <w:r>
              <w:rPr>
                <w:rFonts w:hint="eastAsia" w:cs="宋体"/>
                <w:color w:val="000000"/>
                <w:sz w:val="18"/>
                <w:szCs w:val="18"/>
              </w:rPr>
              <w:t>第4 学期</w:t>
            </w:r>
          </w:p>
        </w:tc>
        <w:tc>
          <w:tcPr>
            <w:tcW w:w="1215" w:type="dxa"/>
            <w:tcBorders>
              <w:top w:val="single" w:color="auto" w:sz="6" w:space="0"/>
              <w:left w:val="single" w:color="auto" w:sz="6" w:space="0"/>
              <w:bottom w:val="single" w:color="auto" w:sz="6" w:space="0"/>
              <w:right w:val="single" w:color="auto" w:sz="6" w:space="0"/>
            </w:tcBorders>
            <w:noWrap w:val="0"/>
          </w:tcPr>
          <w:p w14:paraId="1A827C26">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763B28E2">
            <w:pPr>
              <w:pStyle w:val="25"/>
              <w:spacing w:before="0" w:beforeAutospacing="0" w:after="0" w:afterAutospacing="0"/>
            </w:pPr>
            <w:r>
              <w:rPr>
                <w:rFonts w:hint="eastAsia" w:cs="宋体"/>
                <w:color w:val="000000"/>
                <w:sz w:val="18"/>
                <w:szCs w:val="18"/>
              </w:rPr>
              <w:t>36/2</w:t>
            </w:r>
          </w:p>
        </w:tc>
        <w:tc>
          <w:tcPr>
            <w:tcW w:w="1260" w:type="dxa"/>
            <w:tcBorders>
              <w:top w:val="single" w:color="auto" w:sz="6" w:space="0"/>
              <w:left w:val="single" w:color="auto" w:sz="6" w:space="0"/>
              <w:bottom w:val="single" w:color="auto" w:sz="6" w:space="0"/>
              <w:right w:val="single" w:color="auto" w:sz="6" w:space="0"/>
            </w:tcBorders>
            <w:noWrap w:val="0"/>
          </w:tcPr>
          <w:p w14:paraId="14E07736">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20380B9C">
            <w:pPr>
              <w:pStyle w:val="25"/>
              <w:spacing w:before="0" w:beforeAutospacing="0" w:after="0" w:afterAutospacing="0"/>
            </w:pPr>
            <w:r>
              <w:rPr>
                <w:rFonts w:hint="eastAsia" w:cs="宋体"/>
                <w:color w:val="000000"/>
                <w:sz w:val="18"/>
                <w:szCs w:val="18"/>
              </w:rPr>
              <w:t>36</w:t>
            </w:r>
          </w:p>
        </w:tc>
        <w:tc>
          <w:tcPr>
            <w:tcW w:w="1215" w:type="dxa"/>
            <w:tcBorders>
              <w:top w:val="single" w:color="auto" w:sz="6" w:space="0"/>
              <w:left w:val="single" w:color="auto" w:sz="6" w:space="0"/>
              <w:bottom w:val="single" w:color="auto" w:sz="6" w:space="0"/>
              <w:right w:val="single" w:color="auto" w:sz="6" w:space="0"/>
            </w:tcBorders>
            <w:noWrap w:val="0"/>
          </w:tcPr>
          <w:p w14:paraId="5F69104B">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6DB5DEE7">
            <w:pPr>
              <w:pStyle w:val="25"/>
              <w:spacing w:before="0" w:beforeAutospacing="0" w:after="0" w:afterAutospacing="0"/>
            </w:pPr>
            <w:r>
              <w:rPr>
                <w:rFonts w:hint="eastAsia" w:cs="宋体"/>
                <w:color w:val="000000"/>
                <w:sz w:val="18"/>
                <w:szCs w:val="18"/>
              </w:rPr>
              <w:t>0</w:t>
            </w:r>
          </w:p>
        </w:tc>
      </w:tr>
      <w:tr w14:paraId="05197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017843A">
            <w:pPr>
              <w:pStyle w:val="25"/>
              <w:spacing w:before="0" w:beforeAutospacing="0" w:after="0" w:afterAutospacing="0"/>
            </w:pPr>
            <w:r>
              <w:rPr>
                <w:rFonts w:hint="eastAsia" w:cs="宋体"/>
                <w:color w:val="000000"/>
                <w:sz w:val="18"/>
                <w:szCs w:val="18"/>
              </w:rPr>
              <w:t> </w:t>
            </w:r>
          </w:p>
          <w:p w14:paraId="27CB730E">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F56F44C">
            <w:pPr>
              <w:pStyle w:val="25"/>
              <w:spacing w:before="0" w:beforeAutospacing="0" w:after="0" w:afterAutospacing="0"/>
            </w:pPr>
            <w:r>
              <w:rPr>
                <w:rFonts w:hint="eastAsia" w:cs="宋体"/>
                <w:color w:val="000000"/>
                <w:sz w:val="18"/>
                <w:szCs w:val="18"/>
              </w:rPr>
              <w:t>素质目标：能够根据社会发展需要、结合自身实际，以道德和法律的要求规范自己的言行，做恪守道德规范、尊法学法守法用法的好公民。</w:t>
            </w:r>
          </w:p>
          <w:p w14:paraId="6AEAFE1C">
            <w:pPr>
              <w:pStyle w:val="25"/>
              <w:spacing w:before="0" w:beforeAutospacing="0" w:after="0" w:afterAutospacing="0"/>
            </w:pPr>
            <w:r>
              <w:rPr>
                <w:rFonts w:hint="eastAsia" w:cs="宋体"/>
                <w:color w:val="000000"/>
                <w:sz w:val="18"/>
                <w:szCs w:val="18"/>
              </w:rPr>
              <w:t>知识目标：学生能够理解全面依法治国的总目标，了解我国新时代加强公民道德建设、践行职业道德的主要内容及其重要意义；</w:t>
            </w:r>
          </w:p>
          <w:p w14:paraId="299BF895">
            <w:pPr>
              <w:pStyle w:val="25"/>
              <w:spacing w:before="0" w:beforeAutospacing="0" w:after="0" w:afterAutospacing="0"/>
            </w:pPr>
            <w:r>
              <w:rPr>
                <w:rFonts w:hint="eastAsia" w:cs="宋体"/>
                <w:color w:val="000000"/>
                <w:sz w:val="18"/>
                <w:szCs w:val="18"/>
              </w:rPr>
              <w:t>能力目标：能够掌握加强职业道德修养的主要方法，初步具备依法维权和有序参与公共事务的能力；</w:t>
            </w:r>
          </w:p>
        </w:tc>
      </w:tr>
      <w:tr w14:paraId="12C17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5F70BC1">
            <w:pPr>
              <w:pStyle w:val="25"/>
              <w:spacing w:before="0" w:beforeAutospacing="0" w:after="0" w:afterAutospacing="0"/>
            </w:pPr>
            <w:r>
              <w:rPr>
                <w:rFonts w:hint="eastAsia" w:cs="宋体"/>
                <w:color w:val="000000"/>
                <w:sz w:val="18"/>
                <w:szCs w:val="18"/>
              </w:rPr>
              <w:t> </w:t>
            </w:r>
          </w:p>
          <w:p w14:paraId="3A0315FC">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94045AB">
            <w:pPr>
              <w:pStyle w:val="25"/>
              <w:spacing w:before="0" w:beforeAutospacing="0" w:after="0" w:afterAutospacing="0"/>
            </w:pPr>
            <w:r>
              <w:rPr>
                <w:rFonts w:hint="eastAsia" w:cs="宋体"/>
                <w:color w:val="000000"/>
                <w:sz w:val="18"/>
                <w:szCs w:val="18"/>
              </w:rPr>
              <w:t>《职业道德与法治》是中职生必修的一门课程。本课程以党的二十大报告和习近平新时代中国特色社会主义思想为依据，提高学生的职业道德素质和法律素质，引导学生树立社会主义荣辱观，增强社会主义法治意识；帮助学生了解文明礼仪的基本要求、职业道德的作用和基本规范，陶冶道德情操，增强职业道德意识，养成职业道德行为习惯；指导学生掌握与日常生活和职业活动密切相关的法律常识，树立法治观念，增强法律意识，成为懂法、用法的公民。</w:t>
            </w:r>
          </w:p>
          <w:p w14:paraId="4429CA54">
            <w:pPr>
              <w:pStyle w:val="25"/>
              <w:spacing w:before="0" w:beforeAutospacing="0" w:after="0" w:afterAutospacing="0"/>
            </w:pPr>
            <w:r>
              <w:rPr>
                <w:rFonts w:hint="eastAsia" w:cs="宋体"/>
                <w:color w:val="000000"/>
                <w:sz w:val="18"/>
                <w:szCs w:val="18"/>
              </w:rPr>
              <w:t> </w:t>
            </w:r>
          </w:p>
        </w:tc>
      </w:tr>
      <w:tr w14:paraId="77CE8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5402998">
            <w:pPr>
              <w:pStyle w:val="25"/>
              <w:spacing w:before="0" w:beforeAutospacing="0" w:after="0" w:afterAutospacing="0"/>
            </w:pPr>
            <w:r>
              <w:rPr>
                <w:rFonts w:hint="eastAsia" w:cs="宋体"/>
                <w:color w:val="000000"/>
                <w:sz w:val="18"/>
                <w:szCs w:val="18"/>
              </w:rPr>
              <w:t> </w:t>
            </w:r>
          </w:p>
          <w:p w14:paraId="2D1C6953">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6C59842">
            <w:pPr>
              <w:pStyle w:val="25"/>
              <w:spacing w:before="0" w:beforeAutospacing="0" w:after="0" w:afterAutospacing="0"/>
            </w:pPr>
            <w:r>
              <w:rPr>
                <w:rFonts w:hint="eastAsia" w:cs="宋体"/>
                <w:color w:val="000000"/>
                <w:sz w:val="18"/>
                <w:szCs w:val="18"/>
              </w:rPr>
              <w:t>本课程着眼于提高中职学生的职业道德素质和法冶素养，对学生进行职业道德和法治教育。帮助学生理解全面依法治国的总目标和基本要求，了解职业道德和法律规范，增强职业道德和法治意识，养成爱岗敬业、依法办事的思维方式和行为习惯。</w:t>
            </w:r>
          </w:p>
          <w:p w14:paraId="5585D78C">
            <w:pPr>
              <w:pStyle w:val="25"/>
              <w:spacing w:before="0" w:beforeAutospacing="0" w:after="0" w:afterAutospacing="0"/>
            </w:pPr>
            <w:r>
              <w:rPr>
                <w:rFonts w:hint="eastAsia" w:cs="宋体"/>
                <w:color w:val="000000"/>
                <w:sz w:val="18"/>
                <w:szCs w:val="18"/>
              </w:rPr>
              <w:t>教材选用国家教材委员会审核通过的《思想政治：基础模块.职业道德与法治》，高等教育出版社，2023.8.</w:t>
            </w:r>
          </w:p>
          <w:p w14:paraId="6B025AC4">
            <w:pPr>
              <w:pStyle w:val="25"/>
              <w:spacing w:before="0" w:beforeAutospacing="0" w:after="0" w:afterAutospacing="0"/>
            </w:pPr>
            <w:r>
              <w:rPr>
                <w:rFonts w:hint="eastAsia" w:cs="宋体"/>
                <w:color w:val="000000"/>
                <w:sz w:val="18"/>
                <w:szCs w:val="18"/>
              </w:rPr>
              <w:t> </w:t>
            </w:r>
          </w:p>
          <w:p w14:paraId="0B7B1AAD">
            <w:pPr>
              <w:pStyle w:val="25"/>
              <w:spacing w:before="0" w:beforeAutospacing="0" w:after="0" w:afterAutospacing="0"/>
            </w:pPr>
          </w:p>
        </w:tc>
      </w:tr>
    </w:tbl>
    <w:p w14:paraId="739D0839">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4695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B447951">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C75C6F2">
            <w:pPr>
              <w:pStyle w:val="25"/>
              <w:spacing w:before="0" w:beforeAutospacing="0" w:after="0" w:afterAutospacing="0"/>
              <w:jc w:val="center"/>
            </w:pPr>
            <w:r>
              <w:rPr>
                <w:rFonts w:hint="eastAsia" w:cs="宋体"/>
                <w:b/>
                <w:bCs/>
                <w:color w:val="000000"/>
                <w:sz w:val="18"/>
                <w:szCs w:val="18"/>
              </w:rPr>
              <w:t>中国共产党史</w:t>
            </w:r>
          </w:p>
        </w:tc>
      </w:tr>
      <w:tr w14:paraId="083F5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6530860">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947879F">
            <w:pPr>
              <w:pStyle w:val="25"/>
              <w:spacing w:before="0" w:beforeAutospacing="0" w:after="0" w:afterAutospacing="0"/>
            </w:pPr>
            <w:r>
              <w:rPr>
                <w:rFonts w:hint="eastAsia" w:cs="宋体"/>
                <w:color w:val="000000"/>
                <w:sz w:val="18"/>
                <w:szCs w:val="18"/>
              </w:rPr>
              <w:t>公共基础课</w:t>
            </w:r>
          </w:p>
        </w:tc>
      </w:tr>
      <w:tr w14:paraId="7657A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6AC296B">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50791992">
            <w:pPr>
              <w:pStyle w:val="25"/>
              <w:spacing w:before="0" w:beforeAutospacing="0" w:after="0" w:afterAutospacing="0"/>
            </w:pPr>
            <w:r>
              <w:rPr>
                <w:rFonts w:hint="eastAsia" w:cs="宋体"/>
                <w:color w:val="000000"/>
                <w:sz w:val="18"/>
                <w:szCs w:val="18"/>
              </w:rPr>
              <w:t>第3学期</w:t>
            </w:r>
          </w:p>
        </w:tc>
        <w:tc>
          <w:tcPr>
            <w:tcW w:w="1215" w:type="dxa"/>
            <w:tcBorders>
              <w:top w:val="single" w:color="auto" w:sz="6" w:space="0"/>
              <w:left w:val="single" w:color="auto" w:sz="6" w:space="0"/>
              <w:bottom w:val="single" w:color="auto" w:sz="6" w:space="0"/>
              <w:right w:val="single" w:color="auto" w:sz="6" w:space="0"/>
            </w:tcBorders>
            <w:noWrap w:val="0"/>
          </w:tcPr>
          <w:p w14:paraId="366B7DD0">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64D8A6AE">
            <w:pPr>
              <w:pStyle w:val="25"/>
              <w:spacing w:before="0" w:beforeAutospacing="0" w:after="0" w:afterAutospacing="0"/>
            </w:pPr>
            <w:r>
              <w:rPr>
                <w:rFonts w:hint="eastAsia" w:cs="宋体"/>
                <w:color w:val="000000"/>
                <w:sz w:val="18"/>
                <w:szCs w:val="18"/>
              </w:rPr>
              <w:t>16/1</w:t>
            </w:r>
          </w:p>
        </w:tc>
        <w:tc>
          <w:tcPr>
            <w:tcW w:w="1260" w:type="dxa"/>
            <w:tcBorders>
              <w:top w:val="single" w:color="auto" w:sz="6" w:space="0"/>
              <w:left w:val="single" w:color="auto" w:sz="6" w:space="0"/>
              <w:bottom w:val="single" w:color="auto" w:sz="6" w:space="0"/>
              <w:right w:val="single" w:color="auto" w:sz="6" w:space="0"/>
            </w:tcBorders>
            <w:noWrap w:val="0"/>
          </w:tcPr>
          <w:p w14:paraId="6DACBF66">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258F6C71">
            <w:pPr>
              <w:pStyle w:val="25"/>
              <w:spacing w:before="0" w:beforeAutospacing="0" w:after="0" w:afterAutospacing="0"/>
            </w:pPr>
            <w:r>
              <w:rPr>
                <w:rFonts w:hint="eastAsia" w:cs="宋体"/>
                <w:color w:val="000000"/>
                <w:sz w:val="18"/>
                <w:szCs w:val="18"/>
              </w:rPr>
              <w:t>16</w:t>
            </w:r>
          </w:p>
        </w:tc>
        <w:tc>
          <w:tcPr>
            <w:tcW w:w="1215" w:type="dxa"/>
            <w:tcBorders>
              <w:top w:val="single" w:color="auto" w:sz="6" w:space="0"/>
              <w:left w:val="single" w:color="auto" w:sz="6" w:space="0"/>
              <w:bottom w:val="single" w:color="auto" w:sz="6" w:space="0"/>
              <w:right w:val="single" w:color="auto" w:sz="6" w:space="0"/>
            </w:tcBorders>
            <w:noWrap w:val="0"/>
          </w:tcPr>
          <w:p w14:paraId="15368D7C">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735376B1">
            <w:pPr>
              <w:pStyle w:val="25"/>
              <w:spacing w:before="0" w:beforeAutospacing="0" w:after="0" w:afterAutospacing="0"/>
            </w:pPr>
            <w:r>
              <w:rPr>
                <w:rFonts w:hint="eastAsia" w:cs="宋体"/>
                <w:color w:val="000000"/>
                <w:sz w:val="18"/>
                <w:szCs w:val="18"/>
              </w:rPr>
              <w:t>0</w:t>
            </w:r>
          </w:p>
        </w:tc>
      </w:tr>
      <w:tr w14:paraId="796CA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7340D8D">
            <w:pPr>
              <w:pStyle w:val="25"/>
              <w:spacing w:before="0" w:beforeAutospacing="0" w:after="0" w:afterAutospacing="0"/>
            </w:pPr>
            <w:r>
              <w:rPr>
                <w:rFonts w:hint="eastAsia" w:cs="宋体"/>
                <w:color w:val="000000"/>
                <w:sz w:val="18"/>
                <w:szCs w:val="18"/>
              </w:rPr>
              <w:t> </w:t>
            </w:r>
          </w:p>
          <w:p w14:paraId="233AFD1C">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B4CFD83">
            <w:pPr>
              <w:pStyle w:val="25"/>
              <w:spacing w:before="0" w:beforeAutospacing="0" w:after="0" w:afterAutospacing="0"/>
            </w:pPr>
            <w:r>
              <w:rPr>
                <w:rFonts w:hint="eastAsia" w:cs="宋体"/>
                <w:color w:val="000000"/>
                <w:sz w:val="18"/>
                <w:szCs w:val="18"/>
              </w:rPr>
              <w:t>素质目标：使学生增强历史自觉，保持战略定力，筑牢信仰之基，深刻认识红色政权来之不易、坚定对马克思主义的信仰，对社会主义、共产主义的信念，对实现中华民族伟大复兴中国梦的信心，增强忠诚核心、维护核心、看齐核心的政治自觉和行动自觉。</w:t>
            </w:r>
          </w:p>
          <w:p w14:paraId="6A4E688A">
            <w:pPr>
              <w:pStyle w:val="25"/>
              <w:spacing w:before="0" w:beforeAutospacing="0" w:after="0" w:afterAutospacing="0"/>
            </w:pPr>
            <w:r>
              <w:rPr>
                <w:rFonts w:hint="eastAsia" w:cs="宋体"/>
                <w:color w:val="000000"/>
                <w:sz w:val="18"/>
                <w:szCs w:val="18"/>
              </w:rPr>
              <w:t>知识目标：引导青年大学生知史爱党、知史爱国、知史爱社会主义，从党史中汲取智慧和力量，坚定实现中华民族伟大复兴中国梦的信心。 </w:t>
            </w:r>
          </w:p>
          <w:p w14:paraId="48B0BDAC">
            <w:pPr>
              <w:pStyle w:val="25"/>
              <w:spacing w:before="0" w:beforeAutospacing="0" w:after="0" w:afterAutospacing="0"/>
            </w:pPr>
            <w:r>
              <w:rPr>
                <w:rFonts w:hint="eastAsia" w:cs="宋体"/>
                <w:color w:val="000000"/>
                <w:sz w:val="18"/>
                <w:szCs w:val="18"/>
              </w:rPr>
              <w:t>能力目标：使同学们进一步认识没有共产党就没有新中国，只有社会主义才能救中国，并进一步提高学生联系实际，分析问题、解决问题的能力。</w:t>
            </w:r>
          </w:p>
        </w:tc>
      </w:tr>
      <w:tr w14:paraId="67782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9FDB68B">
            <w:pPr>
              <w:pStyle w:val="25"/>
              <w:spacing w:before="0" w:beforeAutospacing="0" w:after="0" w:afterAutospacing="0"/>
            </w:pPr>
            <w:r>
              <w:rPr>
                <w:rFonts w:hint="eastAsia" w:cs="宋体"/>
                <w:color w:val="000000"/>
                <w:sz w:val="18"/>
                <w:szCs w:val="18"/>
              </w:rPr>
              <w:t> </w:t>
            </w:r>
          </w:p>
          <w:p w14:paraId="02B8B7CC">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6393C57">
            <w:pPr>
              <w:pStyle w:val="25"/>
              <w:spacing w:before="0" w:beforeAutospacing="0" w:after="0" w:afterAutospacing="0"/>
            </w:pPr>
            <w:r>
              <w:rPr>
                <w:rFonts w:hint="eastAsia" w:cs="宋体"/>
                <w:color w:val="000000"/>
                <w:sz w:val="18"/>
                <w:szCs w:val="18"/>
              </w:rPr>
              <w:t>阐明马克思主义的创立、科学社会主义在苏俄革命中变为现实、社会主义从一国胜利到多国胜利、马克思主义传入中国与党的诞生、中国共产党是引导全民族抗战走向胜利的光辉旗帜、新民主主义革命的全国性胜利、新中国成立与社会主义建设道路的探索、把中国特色社会主义全面推向21世纪、夺取全面建设小康社会新胜利、中国特色社会主义进入新时代。</w:t>
            </w:r>
          </w:p>
        </w:tc>
      </w:tr>
      <w:tr w14:paraId="4EC77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D40BE0B">
            <w:pPr>
              <w:pStyle w:val="25"/>
              <w:spacing w:before="0" w:beforeAutospacing="0" w:after="0" w:afterAutospacing="0"/>
            </w:pPr>
            <w:r>
              <w:rPr>
                <w:rFonts w:hint="eastAsia" w:cs="宋体"/>
                <w:color w:val="000000"/>
                <w:sz w:val="18"/>
                <w:szCs w:val="18"/>
              </w:rPr>
              <w:t> </w:t>
            </w:r>
          </w:p>
          <w:p w14:paraId="2E5BC87E">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3C19AF3">
            <w:pPr>
              <w:pStyle w:val="25"/>
              <w:spacing w:before="0" w:beforeAutospacing="0" w:after="0" w:afterAutospacing="0"/>
            </w:pPr>
            <w:r>
              <w:rPr>
                <w:rFonts w:hint="eastAsia" w:cs="宋体"/>
                <w:color w:val="000000"/>
                <w:sz w:val="18"/>
                <w:szCs w:val="18"/>
              </w:rPr>
              <w:t>通过本课程的学习，掌握中国共产党发展的历史，掌握马克思主义与中国革命、建设和改革实践相结合形成的毛泽东思想、邓小平理论和“三个代表”重要思想。通过教学，使同学们进一步认识没有共产党就没有新中国，只有社会主义才能救中国，并进一步提高学生联系实际，分析问题、解决问题的能力。</w:t>
            </w:r>
          </w:p>
          <w:p w14:paraId="7180BBA7">
            <w:pPr>
              <w:pStyle w:val="25"/>
              <w:spacing w:before="0" w:beforeAutospacing="0" w:after="0" w:afterAutospacing="0"/>
            </w:pPr>
          </w:p>
        </w:tc>
      </w:tr>
    </w:tbl>
    <w:p w14:paraId="6D73B377">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09"/>
        <w:gridCol w:w="1267"/>
        <w:gridCol w:w="1186"/>
        <w:gridCol w:w="783"/>
        <w:gridCol w:w="1230"/>
        <w:gridCol w:w="516"/>
        <w:gridCol w:w="1187"/>
        <w:gridCol w:w="558"/>
      </w:tblGrid>
      <w:tr w14:paraId="01BE6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EA02531">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D5E30DC">
            <w:pPr>
              <w:pStyle w:val="25"/>
              <w:spacing w:before="0" w:beforeAutospacing="0" w:after="0" w:afterAutospacing="0"/>
              <w:jc w:val="center"/>
            </w:pPr>
            <w:r>
              <w:rPr>
                <w:rFonts w:hint="eastAsia" w:cs="宋体"/>
                <w:b/>
                <w:bCs/>
                <w:color w:val="000000"/>
                <w:sz w:val="18"/>
                <w:szCs w:val="18"/>
              </w:rPr>
              <w:t>中国特色社会主义</w:t>
            </w:r>
          </w:p>
        </w:tc>
      </w:tr>
      <w:tr w14:paraId="22FAB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33E4AD9">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59AC6B4">
            <w:pPr>
              <w:pStyle w:val="25"/>
              <w:spacing w:before="0" w:beforeAutospacing="0" w:after="0" w:afterAutospacing="0"/>
            </w:pPr>
            <w:r>
              <w:rPr>
                <w:rFonts w:hint="eastAsia" w:cs="宋体"/>
                <w:color w:val="000000"/>
                <w:sz w:val="18"/>
                <w:szCs w:val="18"/>
              </w:rPr>
              <w:t>公共基础课</w:t>
            </w:r>
          </w:p>
        </w:tc>
      </w:tr>
      <w:tr w14:paraId="28F47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6F32A7A">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313D8695">
            <w:pPr>
              <w:pStyle w:val="25"/>
              <w:spacing w:before="0" w:beforeAutospacing="0" w:after="0" w:afterAutospacing="0"/>
            </w:pPr>
            <w:r>
              <w:rPr>
                <w:rFonts w:hint="eastAsia" w:cs="宋体"/>
                <w:color w:val="000000"/>
                <w:sz w:val="18"/>
                <w:szCs w:val="18"/>
              </w:rPr>
              <w:t>第1 学期</w:t>
            </w:r>
          </w:p>
        </w:tc>
        <w:tc>
          <w:tcPr>
            <w:tcW w:w="1215" w:type="dxa"/>
            <w:tcBorders>
              <w:top w:val="single" w:color="auto" w:sz="6" w:space="0"/>
              <w:left w:val="single" w:color="auto" w:sz="6" w:space="0"/>
              <w:bottom w:val="single" w:color="auto" w:sz="6" w:space="0"/>
              <w:right w:val="single" w:color="auto" w:sz="6" w:space="0"/>
            </w:tcBorders>
            <w:noWrap w:val="0"/>
          </w:tcPr>
          <w:p w14:paraId="5F3EA16F">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72A8D414">
            <w:pPr>
              <w:pStyle w:val="25"/>
              <w:spacing w:before="0" w:beforeAutospacing="0" w:after="0" w:afterAutospacing="0"/>
            </w:pPr>
            <w:r>
              <w:rPr>
                <w:rFonts w:hint="eastAsia" w:cs="宋体"/>
                <w:color w:val="000000"/>
                <w:sz w:val="18"/>
                <w:szCs w:val="18"/>
              </w:rPr>
              <w:t>36/2</w:t>
            </w:r>
          </w:p>
        </w:tc>
        <w:tc>
          <w:tcPr>
            <w:tcW w:w="1260" w:type="dxa"/>
            <w:tcBorders>
              <w:top w:val="single" w:color="auto" w:sz="6" w:space="0"/>
              <w:left w:val="single" w:color="auto" w:sz="6" w:space="0"/>
              <w:bottom w:val="single" w:color="auto" w:sz="6" w:space="0"/>
              <w:right w:val="single" w:color="auto" w:sz="6" w:space="0"/>
            </w:tcBorders>
            <w:noWrap w:val="0"/>
          </w:tcPr>
          <w:p w14:paraId="2D5458CB">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3BDE5776">
            <w:pPr>
              <w:pStyle w:val="25"/>
              <w:spacing w:before="0" w:beforeAutospacing="0" w:after="0" w:afterAutospacing="0"/>
            </w:pPr>
            <w:r>
              <w:rPr>
                <w:rFonts w:hint="eastAsia" w:cs="宋体"/>
                <w:color w:val="000000"/>
                <w:sz w:val="18"/>
                <w:szCs w:val="18"/>
              </w:rPr>
              <w:t>36</w:t>
            </w:r>
          </w:p>
        </w:tc>
        <w:tc>
          <w:tcPr>
            <w:tcW w:w="1215" w:type="dxa"/>
            <w:tcBorders>
              <w:top w:val="single" w:color="auto" w:sz="6" w:space="0"/>
              <w:left w:val="single" w:color="auto" w:sz="6" w:space="0"/>
              <w:bottom w:val="single" w:color="auto" w:sz="6" w:space="0"/>
              <w:right w:val="single" w:color="auto" w:sz="6" w:space="0"/>
            </w:tcBorders>
            <w:noWrap w:val="0"/>
          </w:tcPr>
          <w:p w14:paraId="54236A0F">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291CC552">
            <w:pPr>
              <w:pStyle w:val="25"/>
              <w:spacing w:before="0" w:beforeAutospacing="0" w:after="0" w:afterAutospacing="0"/>
            </w:pPr>
            <w:r>
              <w:rPr>
                <w:rFonts w:hint="eastAsia" w:cs="宋体"/>
                <w:color w:val="000000"/>
                <w:sz w:val="18"/>
                <w:szCs w:val="18"/>
              </w:rPr>
              <w:t>0</w:t>
            </w:r>
          </w:p>
        </w:tc>
      </w:tr>
      <w:tr w14:paraId="4001C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5C8A2EB">
            <w:pPr>
              <w:pStyle w:val="25"/>
              <w:spacing w:before="0" w:beforeAutospacing="0" w:after="0" w:afterAutospacing="0"/>
            </w:pPr>
            <w:r>
              <w:rPr>
                <w:rFonts w:hint="eastAsia" w:cs="宋体"/>
                <w:color w:val="000000"/>
                <w:sz w:val="18"/>
                <w:szCs w:val="18"/>
              </w:rPr>
              <w:t> </w:t>
            </w:r>
          </w:p>
          <w:p w14:paraId="4AB96CF7">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23809C2">
            <w:pPr>
              <w:pStyle w:val="25"/>
              <w:spacing w:before="0" w:beforeAutospacing="0" w:after="0" w:afterAutospacing="0"/>
            </w:pPr>
            <w:r>
              <w:rPr>
                <w:rFonts w:hint="eastAsia" w:cs="宋体"/>
                <w:color w:val="000000"/>
                <w:sz w:val="18"/>
                <w:szCs w:val="18"/>
              </w:rPr>
              <w:t>素质目标：健全人格素养的学生，应能够具有自立自强、敬业乐群的心理品质和自尊自信、理性平和、积极向上的良好心态;能够正确认识自我，正确处理个人与他人、个人与社会的关系，确立符合社会需要和自身实际的积极生活目标。</w:t>
            </w:r>
          </w:p>
          <w:p w14:paraId="0979BC67">
            <w:pPr>
              <w:pStyle w:val="25"/>
              <w:spacing w:before="0" w:beforeAutospacing="0" w:after="0" w:afterAutospacing="0"/>
            </w:pPr>
            <w:r>
              <w:rPr>
                <w:rFonts w:hint="eastAsia" w:cs="宋体"/>
                <w:color w:val="000000"/>
                <w:sz w:val="18"/>
                <w:szCs w:val="18"/>
              </w:rPr>
              <w:t>知识目标：正确认识我国发展新的历史方位和社会主要矛盾的变化，理解习近平新时代中国特色社会主义思想是党和国家必须长期坚持的指导思想;拥护党的领导，领会中国共产党领导是中国特色社会主义最本质的特征和中国特色社会主义制度的最大优势，理解新时代中国共产党的历史使命;坚信坚持和发展中国特色社会主义是当代中国发展进步的根本方向，认同和拥护中国特色社会主义制度，坚定中国特色社会主义道路自信、理论自信、制度自信、文化自信 。</w:t>
            </w:r>
          </w:p>
          <w:p w14:paraId="5283EA4A">
            <w:pPr>
              <w:pStyle w:val="25"/>
              <w:spacing w:before="0" w:beforeAutospacing="0" w:after="0" w:afterAutospacing="0"/>
            </w:pPr>
            <w:r>
              <w:rPr>
                <w:rFonts w:hint="eastAsia" w:cs="宋体"/>
                <w:color w:val="000000"/>
                <w:sz w:val="18"/>
                <w:szCs w:val="18"/>
              </w:rPr>
              <w:t>能力目标：了解新时代中国特色社会主义发展的战略安排，领会新时代给个人成才提供的广阔舞台和自己所肩负的历史使命.把爱国情、强国志、报国行自觉融入坚持和发展中国特色社会主义事业、建设社会主义现代化强国实现中华民族伟大复兴的奋斗之中，做有理想有本领、有担当的时代新人。</w:t>
            </w:r>
          </w:p>
        </w:tc>
      </w:tr>
      <w:tr w14:paraId="46B8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1CE3E0C">
            <w:pPr>
              <w:pStyle w:val="25"/>
              <w:spacing w:before="0" w:beforeAutospacing="0" w:after="0" w:afterAutospacing="0"/>
            </w:pPr>
            <w:r>
              <w:rPr>
                <w:rFonts w:hint="eastAsia" w:cs="宋体"/>
                <w:color w:val="000000"/>
                <w:sz w:val="18"/>
                <w:szCs w:val="18"/>
              </w:rPr>
              <w:t> </w:t>
            </w:r>
          </w:p>
          <w:p w14:paraId="058F01F2">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5E8E306">
            <w:pPr>
              <w:pStyle w:val="25"/>
              <w:spacing w:before="0" w:beforeAutospacing="0" w:after="0" w:afterAutospacing="0"/>
            </w:pPr>
            <w:r>
              <w:rPr>
                <w:rFonts w:hint="eastAsia" w:cs="宋体"/>
                <w:color w:val="000000"/>
                <w:sz w:val="18"/>
                <w:szCs w:val="18"/>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r>
      <w:tr w14:paraId="06495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0A03D90">
            <w:pPr>
              <w:pStyle w:val="25"/>
              <w:spacing w:before="0" w:beforeAutospacing="0" w:after="0" w:afterAutospacing="0"/>
            </w:pPr>
            <w:r>
              <w:rPr>
                <w:rFonts w:hint="eastAsia" w:cs="宋体"/>
                <w:color w:val="000000"/>
                <w:sz w:val="18"/>
                <w:szCs w:val="18"/>
              </w:rPr>
              <w:t> </w:t>
            </w:r>
          </w:p>
          <w:p w14:paraId="45282BEC">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46C052C">
            <w:pPr>
              <w:pStyle w:val="25"/>
              <w:spacing w:before="0" w:beforeAutospacing="0" w:after="0" w:afterAutospacing="0"/>
            </w:pPr>
            <w:r>
              <w:rPr>
                <w:rFonts w:hint="eastAsia" w:cs="宋体"/>
                <w:color w:val="000000"/>
                <w:sz w:val="18"/>
                <w:szCs w:val="18"/>
              </w:rPr>
              <w:t>通过本部分内容的学习，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p w14:paraId="73D08501">
            <w:pPr>
              <w:pStyle w:val="25"/>
              <w:spacing w:before="0" w:beforeAutospacing="0" w:after="0" w:afterAutospacing="0"/>
            </w:pPr>
            <w:r>
              <w:rPr>
                <w:rFonts w:hint="eastAsia" w:cs="宋体"/>
                <w:color w:val="000000"/>
                <w:sz w:val="18"/>
                <w:szCs w:val="18"/>
              </w:rPr>
              <w:t> </w:t>
            </w:r>
          </w:p>
          <w:p w14:paraId="769B53C8">
            <w:pPr>
              <w:pStyle w:val="25"/>
              <w:spacing w:before="0" w:beforeAutospacing="0" w:after="0" w:afterAutospacing="0"/>
            </w:pPr>
            <w:r>
              <w:rPr>
                <w:rFonts w:hint="eastAsia" w:cs="宋体"/>
                <w:color w:val="000000"/>
                <w:sz w:val="18"/>
                <w:szCs w:val="18"/>
              </w:rPr>
              <w:t> </w:t>
            </w:r>
          </w:p>
          <w:p w14:paraId="2026FDE3">
            <w:pPr>
              <w:pStyle w:val="25"/>
              <w:spacing w:before="0" w:beforeAutospacing="0" w:after="0" w:afterAutospacing="0"/>
            </w:pPr>
          </w:p>
        </w:tc>
      </w:tr>
    </w:tbl>
    <w:p w14:paraId="0250FB99">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09"/>
        <w:gridCol w:w="1267"/>
        <w:gridCol w:w="1186"/>
        <w:gridCol w:w="783"/>
        <w:gridCol w:w="1230"/>
        <w:gridCol w:w="516"/>
        <w:gridCol w:w="1187"/>
        <w:gridCol w:w="558"/>
      </w:tblGrid>
      <w:tr w14:paraId="4D3F1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68433A5">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4643527">
            <w:pPr>
              <w:pStyle w:val="25"/>
              <w:spacing w:before="0" w:beforeAutospacing="0" w:after="0" w:afterAutospacing="0"/>
              <w:jc w:val="center"/>
            </w:pPr>
            <w:r>
              <w:rPr>
                <w:rFonts w:hint="eastAsia" w:cs="宋体"/>
                <w:b/>
                <w:bCs/>
                <w:color w:val="000000"/>
                <w:sz w:val="18"/>
                <w:szCs w:val="18"/>
              </w:rPr>
              <w:t>铸牢中华民族共同体意识（高职）</w:t>
            </w:r>
          </w:p>
        </w:tc>
      </w:tr>
      <w:tr w14:paraId="50B30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6A0E3E8E">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630195E">
            <w:pPr>
              <w:pStyle w:val="25"/>
              <w:spacing w:before="0" w:beforeAutospacing="0" w:after="0" w:afterAutospacing="0"/>
            </w:pPr>
            <w:r>
              <w:rPr>
                <w:rFonts w:hint="eastAsia" w:cs="宋体"/>
                <w:color w:val="000000"/>
                <w:sz w:val="18"/>
                <w:szCs w:val="18"/>
              </w:rPr>
              <w:t>公共基础课</w:t>
            </w:r>
          </w:p>
        </w:tc>
      </w:tr>
      <w:tr w14:paraId="25173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307BC92F">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0E300009">
            <w:pPr>
              <w:pStyle w:val="25"/>
              <w:spacing w:before="0" w:beforeAutospacing="0" w:after="0" w:afterAutospacing="0"/>
            </w:pPr>
            <w:r>
              <w:rPr>
                <w:rFonts w:hint="eastAsia" w:cs="宋体"/>
                <w:color w:val="000000"/>
                <w:sz w:val="18"/>
                <w:szCs w:val="18"/>
              </w:rPr>
              <w:t>第4 学期</w:t>
            </w:r>
          </w:p>
        </w:tc>
        <w:tc>
          <w:tcPr>
            <w:tcW w:w="1215" w:type="dxa"/>
            <w:tcBorders>
              <w:top w:val="single" w:color="auto" w:sz="6" w:space="0"/>
              <w:left w:val="single" w:color="auto" w:sz="6" w:space="0"/>
              <w:bottom w:val="single" w:color="auto" w:sz="6" w:space="0"/>
              <w:right w:val="single" w:color="auto" w:sz="6" w:space="0"/>
            </w:tcBorders>
            <w:noWrap w:val="0"/>
          </w:tcPr>
          <w:p w14:paraId="7B18E0F8">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33CC4080">
            <w:pPr>
              <w:pStyle w:val="25"/>
              <w:spacing w:before="0" w:beforeAutospacing="0" w:after="0" w:afterAutospacing="0"/>
            </w:pPr>
            <w:r>
              <w:rPr>
                <w:rFonts w:hint="eastAsia" w:cs="宋体"/>
                <w:color w:val="000000"/>
                <w:sz w:val="18"/>
                <w:szCs w:val="18"/>
              </w:rPr>
              <w:t>20/1</w:t>
            </w:r>
          </w:p>
        </w:tc>
        <w:tc>
          <w:tcPr>
            <w:tcW w:w="1260" w:type="dxa"/>
            <w:tcBorders>
              <w:top w:val="single" w:color="auto" w:sz="6" w:space="0"/>
              <w:left w:val="single" w:color="auto" w:sz="6" w:space="0"/>
              <w:bottom w:val="single" w:color="auto" w:sz="6" w:space="0"/>
              <w:right w:val="single" w:color="auto" w:sz="6" w:space="0"/>
            </w:tcBorders>
            <w:noWrap w:val="0"/>
          </w:tcPr>
          <w:p w14:paraId="583F63BB">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5E41C616">
            <w:pPr>
              <w:pStyle w:val="25"/>
              <w:spacing w:before="0" w:beforeAutospacing="0" w:after="0" w:afterAutospacing="0"/>
            </w:pPr>
            <w:r>
              <w:rPr>
                <w:rFonts w:hint="eastAsia" w:cs="宋体"/>
                <w:color w:val="000000"/>
                <w:sz w:val="18"/>
                <w:szCs w:val="18"/>
              </w:rPr>
              <w:t>16</w:t>
            </w:r>
          </w:p>
        </w:tc>
        <w:tc>
          <w:tcPr>
            <w:tcW w:w="1215" w:type="dxa"/>
            <w:tcBorders>
              <w:top w:val="single" w:color="auto" w:sz="6" w:space="0"/>
              <w:left w:val="single" w:color="auto" w:sz="6" w:space="0"/>
              <w:bottom w:val="single" w:color="auto" w:sz="6" w:space="0"/>
              <w:right w:val="single" w:color="auto" w:sz="6" w:space="0"/>
            </w:tcBorders>
            <w:noWrap w:val="0"/>
          </w:tcPr>
          <w:p w14:paraId="66E43526">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71709922">
            <w:pPr>
              <w:pStyle w:val="25"/>
              <w:spacing w:before="0" w:beforeAutospacing="0" w:after="0" w:afterAutospacing="0"/>
            </w:pPr>
            <w:r>
              <w:rPr>
                <w:rFonts w:hint="eastAsia" w:cs="宋体"/>
                <w:color w:val="000000"/>
                <w:sz w:val="18"/>
                <w:szCs w:val="18"/>
              </w:rPr>
              <w:t>4</w:t>
            </w:r>
          </w:p>
        </w:tc>
      </w:tr>
      <w:tr w14:paraId="51D2F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2756FE4B">
            <w:pPr>
              <w:pStyle w:val="25"/>
              <w:spacing w:before="0" w:beforeAutospacing="0" w:after="0" w:afterAutospacing="0"/>
            </w:pPr>
            <w:r>
              <w:rPr>
                <w:rFonts w:hint="eastAsia" w:cs="宋体"/>
                <w:color w:val="000000"/>
                <w:sz w:val="18"/>
                <w:szCs w:val="18"/>
              </w:rPr>
              <w:t> </w:t>
            </w:r>
          </w:p>
          <w:p w14:paraId="22F61EB9">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9CE95FA">
            <w:pPr>
              <w:pStyle w:val="25"/>
              <w:spacing w:before="0" w:beforeAutospacing="0" w:after="0" w:afterAutospacing="0"/>
            </w:pPr>
            <w:r>
              <w:rPr>
                <w:rFonts w:hint="eastAsia" w:cs="宋体"/>
                <w:color w:val="000000"/>
                <w:sz w:val="18"/>
                <w:szCs w:val="18"/>
              </w:rPr>
              <w:t>素质目标：准确把握习近平总书记关于加强和改进民族工作的重要思想。</w:t>
            </w:r>
          </w:p>
          <w:p w14:paraId="57784B9D">
            <w:pPr>
              <w:pStyle w:val="25"/>
              <w:spacing w:before="0" w:beforeAutospacing="0" w:after="0" w:afterAutospacing="0"/>
            </w:pPr>
            <w:r>
              <w:rPr>
                <w:rFonts w:hint="eastAsia" w:cs="宋体"/>
                <w:color w:val="000000"/>
                <w:sz w:val="18"/>
                <w:szCs w:val="18"/>
              </w:rPr>
              <w:t>知识目标：准确掌握中国共产党创造性地把马克思主义民族理论同中国民族实际相结合、同中华优秀传统文化相结合所确立的党的民族理论和民族政策。 </w:t>
            </w:r>
          </w:p>
          <w:p w14:paraId="1E11150E">
            <w:pPr>
              <w:pStyle w:val="25"/>
              <w:spacing w:before="0" w:beforeAutospacing="0" w:after="0" w:afterAutospacing="0"/>
            </w:pPr>
            <w:r>
              <w:rPr>
                <w:rFonts w:hint="eastAsia" w:cs="宋体"/>
                <w:color w:val="000000"/>
                <w:sz w:val="18"/>
                <w:szCs w:val="18"/>
              </w:rPr>
              <w:t>能力目标：树立正确的国家观、历史观、民族观、文化观、宗教观，不断增进对伟大祖国、中华民族、中华文化、中国共产党、中国特色社会主义的认同。</w:t>
            </w:r>
          </w:p>
        </w:tc>
      </w:tr>
      <w:tr w14:paraId="626A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C577131">
            <w:pPr>
              <w:pStyle w:val="25"/>
              <w:spacing w:before="0" w:beforeAutospacing="0" w:after="0" w:afterAutospacing="0"/>
            </w:pPr>
            <w:r>
              <w:rPr>
                <w:rFonts w:hint="eastAsia" w:cs="宋体"/>
                <w:color w:val="000000"/>
                <w:sz w:val="18"/>
                <w:szCs w:val="18"/>
              </w:rPr>
              <w:t> </w:t>
            </w:r>
          </w:p>
          <w:p w14:paraId="52E7CEA4">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61277133">
            <w:pPr>
              <w:pStyle w:val="25"/>
              <w:spacing w:before="0" w:beforeAutospacing="0" w:after="0" w:afterAutospacing="0"/>
            </w:pPr>
            <w:r>
              <w:rPr>
                <w:rFonts w:hint="eastAsia" w:cs="宋体"/>
                <w:color w:val="000000"/>
                <w:sz w:val="18"/>
                <w:szCs w:val="18"/>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08E43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1DF05C8">
            <w:pPr>
              <w:pStyle w:val="25"/>
              <w:spacing w:before="0" w:beforeAutospacing="0" w:after="0" w:afterAutospacing="0"/>
            </w:pPr>
            <w:r>
              <w:rPr>
                <w:rFonts w:hint="eastAsia" w:cs="宋体"/>
                <w:color w:val="000000"/>
                <w:sz w:val="18"/>
                <w:szCs w:val="18"/>
              </w:rPr>
              <w:t> </w:t>
            </w:r>
          </w:p>
          <w:p w14:paraId="41D94E4E">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4728989">
            <w:pPr>
              <w:pStyle w:val="25"/>
              <w:spacing w:before="0" w:beforeAutospacing="0" w:after="0" w:afterAutospacing="0"/>
            </w:pPr>
            <w:r>
              <w:rPr>
                <w:rFonts w:hint="eastAsia" w:cs="宋体"/>
                <w:color w:val="000000"/>
                <w:sz w:val="18"/>
                <w:szCs w:val="18"/>
              </w:rPr>
              <w:t>通过课程教学，要求学生完整准确全面把握习近平总书记关于加强和改进民族工作重要思想的核心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推动中华民族共同体建设，铸牢中华民族共同体意识。为“中华民族一家亲，同心共筑中国梦”贡献正能量。</w:t>
            </w:r>
          </w:p>
          <w:p w14:paraId="2088A2DA">
            <w:pPr>
              <w:pStyle w:val="25"/>
              <w:spacing w:before="0" w:beforeAutospacing="0" w:after="0" w:afterAutospacing="0"/>
            </w:pPr>
          </w:p>
        </w:tc>
      </w:tr>
    </w:tbl>
    <w:p w14:paraId="5152C31B">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08"/>
        <w:gridCol w:w="1258"/>
        <w:gridCol w:w="1185"/>
        <w:gridCol w:w="783"/>
        <w:gridCol w:w="1229"/>
        <w:gridCol w:w="516"/>
        <w:gridCol w:w="1200"/>
        <w:gridCol w:w="557"/>
      </w:tblGrid>
      <w:tr w14:paraId="15E1F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5A06AD2">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434541B">
            <w:pPr>
              <w:pStyle w:val="25"/>
              <w:spacing w:before="0" w:beforeAutospacing="0" w:after="0" w:afterAutospacing="0"/>
              <w:jc w:val="center"/>
            </w:pPr>
            <w:r>
              <w:rPr>
                <w:rFonts w:hint="eastAsia" w:cs="宋体"/>
                <w:b/>
                <w:bCs/>
                <w:color w:val="000000"/>
                <w:sz w:val="18"/>
                <w:szCs w:val="18"/>
              </w:rPr>
              <w:t>《大学语文》</w:t>
            </w:r>
          </w:p>
        </w:tc>
      </w:tr>
      <w:tr w14:paraId="7E758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8E729C0">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5404CABD">
            <w:pPr>
              <w:pStyle w:val="25"/>
              <w:spacing w:before="0" w:beforeAutospacing="0" w:after="0" w:afterAutospacing="0"/>
            </w:pPr>
            <w:r>
              <w:rPr>
                <w:rFonts w:hint="eastAsia" w:cs="宋体"/>
                <w:color w:val="000000"/>
                <w:sz w:val="18"/>
                <w:szCs w:val="18"/>
              </w:rPr>
              <w:t>公共基础课</w:t>
            </w:r>
          </w:p>
        </w:tc>
      </w:tr>
      <w:tr w14:paraId="796FE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55DD408">
            <w:pPr>
              <w:pStyle w:val="25"/>
              <w:spacing w:before="0" w:beforeAutospacing="0" w:after="0" w:afterAutospacing="0"/>
            </w:pPr>
            <w:r>
              <w:rPr>
                <w:rFonts w:hint="eastAsia" w:cs="宋体"/>
                <w:color w:val="000000"/>
                <w:sz w:val="18"/>
                <w:szCs w:val="18"/>
              </w:rPr>
              <w:t>实施学时</w:t>
            </w:r>
          </w:p>
        </w:tc>
        <w:tc>
          <w:tcPr>
            <w:tcW w:w="1290" w:type="dxa"/>
            <w:tcBorders>
              <w:top w:val="single" w:color="auto" w:sz="6" w:space="0"/>
              <w:left w:val="single" w:color="auto" w:sz="6" w:space="0"/>
              <w:bottom w:val="single" w:color="auto" w:sz="6" w:space="0"/>
              <w:right w:val="single" w:color="auto" w:sz="6" w:space="0"/>
            </w:tcBorders>
            <w:noWrap w:val="0"/>
          </w:tcPr>
          <w:p w14:paraId="7D818AD3">
            <w:pPr>
              <w:pStyle w:val="25"/>
              <w:spacing w:before="0" w:beforeAutospacing="0" w:after="0" w:afterAutospacing="0"/>
            </w:pPr>
            <w:r>
              <w:rPr>
                <w:rFonts w:hint="eastAsia" w:cs="宋体"/>
                <w:color w:val="000000"/>
                <w:sz w:val="18"/>
                <w:szCs w:val="18"/>
              </w:rPr>
              <w:t>一学年</w:t>
            </w:r>
          </w:p>
        </w:tc>
        <w:tc>
          <w:tcPr>
            <w:tcW w:w="1215" w:type="dxa"/>
            <w:tcBorders>
              <w:top w:val="single" w:color="auto" w:sz="6" w:space="0"/>
              <w:left w:val="single" w:color="auto" w:sz="6" w:space="0"/>
              <w:bottom w:val="single" w:color="auto" w:sz="6" w:space="0"/>
              <w:right w:val="single" w:color="auto" w:sz="6" w:space="0"/>
            </w:tcBorders>
            <w:noWrap w:val="0"/>
          </w:tcPr>
          <w:p w14:paraId="74D21C7A">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0A9F15B1">
            <w:pPr>
              <w:pStyle w:val="25"/>
              <w:spacing w:before="0" w:beforeAutospacing="0" w:after="0" w:afterAutospacing="0"/>
            </w:pPr>
            <w:r>
              <w:rPr>
                <w:rFonts w:hint="eastAsia" w:cs="宋体"/>
                <w:color w:val="000000"/>
                <w:sz w:val="18"/>
                <w:szCs w:val="18"/>
              </w:rPr>
              <w:t>32/2</w:t>
            </w:r>
          </w:p>
        </w:tc>
        <w:tc>
          <w:tcPr>
            <w:tcW w:w="1260" w:type="dxa"/>
            <w:tcBorders>
              <w:top w:val="single" w:color="auto" w:sz="6" w:space="0"/>
              <w:left w:val="single" w:color="auto" w:sz="6" w:space="0"/>
              <w:bottom w:val="single" w:color="auto" w:sz="6" w:space="0"/>
              <w:right w:val="single" w:color="auto" w:sz="6" w:space="0"/>
            </w:tcBorders>
            <w:noWrap w:val="0"/>
          </w:tcPr>
          <w:p w14:paraId="41353089">
            <w:pPr>
              <w:pStyle w:val="25"/>
              <w:spacing w:before="0" w:beforeAutospacing="0" w:after="0" w:afterAutospacing="0"/>
            </w:pPr>
            <w:r>
              <w:rPr>
                <w:rFonts w:hint="eastAsia" w:cs="宋体"/>
                <w:color w:val="000000"/>
                <w:sz w:val="18"/>
                <w:szCs w:val="18"/>
              </w:rPr>
              <w:t>理论学时</w:t>
            </w:r>
          </w:p>
        </w:tc>
        <w:tc>
          <w:tcPr>
            <w:tcW w:w="525" w:type="dxa"/>
            <w:tcBorders>
              <w:top w:val="single" w:color="auto" w:sz="6" w:space="0"/>
              <w:left w:val="single" w:color="auto" w:sz="6" w:space="0"/>
              <w:bottom w:val="single" w:color="auto" w:sz="6" w:space="0"/>
              <w:right w:val="single" w:color="auto" w:sz="6" w:space="0"/>
            </w:tcBorders>
            <w:noWrap w:val="0"/>
          </w:tcPr>
          <w:p w14:paraId="6DF11EFE">
            <w:pPr>
              <w:pStyle w:val="25"/>
              <w:spacing w:before="0" w:beforeAutospacing="0" w:after="0" w:afterAutospacing="0"/>
            </w:pPr>
            <w:r>
              <w:rPr>
                <w:rFonts w:hint="eastAsia" w:cs="宋体"/>
                <w:color w:val="000000"/>
                <w:sz w:val="18"/>
                <w:szCs w:val="18"/>
              </w:rPr>
              <w:t>24</w:t>
            </w:r>
          </w:p>
        </w:tc>
        <w:tc>
          <w:tcPr>
            <w:tcW w:w="1230" w:type="dxa"/>
            <w:tcBorders>
              <w:top w:val="single" w:color="auto" w:sz="6" w:space="0"/>
              <w:left w:val="single" w:color="auto" w:sz="6" w:space="0"/>
              <w:bottom w:val="single" w:color="auto" w:sz="6" w:space="0"/>
              <w:right w:val="single" w:color="auto" w:sz="6" w:space="0"/>
            </w:tcBorders>
            <w:noWrap w:val="0"/>
          </w:tcPr>
          <w:p w14:paraId="74BBDF85">
            <w:pPr>
              <w:pStyle w:val="25"/>
              <w:spacing w:before="0" w:beforeAutospacing="0" w:after="0" w:afterAutospacing="0"/>
            </w:pPr>
            <w:r>
              <w:rPr>
                <w:rFonts w:hint="eastAsia" w:cs="宋体"/>
                <w:color w:val="000000"/>
                <w:sz w:val="18"/>
                <w:szCs w:val="18"/>
              </w:rPr>
              <w:t>实践学时</w:t>
            </w:r>
          </w:p>
        </w:tc>
        <w:tc>
          <w:tcPr>
            <w:tcW w:w="570" w:type="dxa"/>
            <w:tcBorders>
              <w:top w:val="single" w:color="auto" w:sz="6" w:space="0"/>
              <w:left w:val="single" w:color="auto" w:sz="6" w:space="0"/>
              <w:bottom w:val="single" w:color="auto" w:sz="6" w:space="0"/>
              <w:right w:val="single" w:color="auto" w:sz="6" w:space="0"/>
            </w:tcBorders>
            <w:noWrap w:val="0"/>
          </w:tcPr>
          <w:p w14:paraId="7F1D84F4">
            <w:pPr>
              <w:pStyle w:val="25"/>
              <w:spacing w:before="0" w:beforeAutospacing="0" w:after="0" w:afterAutospacing="0"/>
            </w:pPr>
            <w:r>
              <w:rPr>
                <w:rFonts w:hint="eastAsia" w:cs="宋体"/>
                <w:color w:val="000000"/>
                <w:sz w:val="18"/>
                <w:szCs w:val="18"/>
              </w:rPr>
              <w:t>4</w:t>
            </w:r>
          </w:p>
        </w:tc>
      </w:tr>
      <w:tr w14:paraId="0F9FB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308839A">
            <w:pPr>
              <w:pStyle w:val="25"/>
              <w:spacing w:before="0" w:beforeAutospacing="0" w:after="0" w:afterAutospacing="0"/>
            </w:pPr>
            <w:r>
              <w:rPr>
                <w:rFonts w:hint="eastAsia" w:cs="宋体"/>
                <w:color w:val="000000"/>
                <w:sz w:val="18"/>
                <w:szCs w:val="18"/>
              </w:rPr>
              <w:t> </w:t>
            </w:r>
          </w:p>
          <w:p w14:paraId="5FA75353">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1305F8E3">
            <w:pPr>
              <w:pStyle w:val="25"/>
              <w:spacing w:before="0" w:beforeAutospacing="0" w:after="0" w:afterAutospacing="0"/>
            </w:pPr>
            <w:r>
              <w:rPr>
                <w:rFonts w:hint="eastAsia" w:cs="宋体"/>
                <w:color w:val="000000"/>
                <w:sz w:val="18"/>
                <w:szCs w:val="18"/>
              </w:rPr>
              <w:t>素质目标：引导学生学会做人、学会思考，提升精神境界，培育健全人格，提高创新精神。</w:t>
            </w:r>
          </w:p>
          <w:p w14:paraId="231EEEAB">
            <w:pPr>
              <w:pStyle w:val="25"/>
              <w:spacing w:before="0" w:beforeAutospacing="0" w:after="0" w:afterAutospacing="0"/>
            </w:pPr>
            <w:r>
              <w:rPr>
                <w:rFonts w:hint="eastAsia" w:cs="宋体"/>
                <w:color w:val="000000"/>
                <w:sz w:val="18"/>
                <w:szCs w:val="18"/>
              </w:rPr>
              <w:t>知识目标： 构建科学的语言知识体系、写作知识和中外文化知识体系。</w:t>
            </w:r>
          </w:p>
          <w:p w14:paraId="598232B1">
            <w:pPr>
              <w:pStyle w:val="25"/>
              <w:spacing w:before="0" w:beforeAutospacing="0" w:after="0" w:afterAutospacing="0"/>
            </w:pPr>
            <w:r>
              <w:rPr>
                <w:rFonts w:hint="eastAsia" w:cs="宋体"/>
                <w:color w:val="000000"/>
                <w:sz w:val="18"/>
                <w:szCs w:val="18"/>
              </w:rPr>
              <w:t>能力目标：提升学生运用语言文字的能力，提高口语表达能力和书面表达能力，加强学生在文学作品方面阅读的能力、分析能力和鉴赏能力。</w:t>
            </w:r>
          </w:p>
        </w:tc>
      </w:tr>
      <w:tr w14:paraId="3DABA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5A49EECF">
            <w:pPr>
              <w:pStyle w:val="25"/>
              <w:spacing w:before="0" w:beforeAutospacing="0" w:after="0" w:afterAutospacing="0"/>
            </w:pPr>
            <w:r>
              <w:rPr>
                <w:rFonts w:hint="eastAsia" w:cs="宋体"/>
                <w:color w:val="000000"/>
                <w:sz w:val="18"/>
                <w:szCs w:val="18"/>
              </w:rPr>
              <w:t> </w:t>
            </w:r>
          </w:p>
          <w:p w14:paraId="68DFF8A4">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05060FD1">
            <w:pPr>
              <w:pStyle w:val="25"/>
              <w:spacing w:before="0" w:beforeAutospacing="0" w:after="0" w:afterAutospacing="0"/>
            </w:pPr>
            <w:r>
              <w:rPr>
                <w:rFonts w:hint="eastAsia" w:cs="宋体"/>
                <w:color w:val="000000"/>
                <w:sz w:val="18"/>
                <w:szCs w:val="18"/>
              </w:rPr>
              <w:t>《大学语文》改变传统的教学方式，把具有相同或相近功能的内容整合，分为基础知识模块、口语表达模块、职场应用模块和综合实践模块。基础知识模块是语文教学的重要组成部分，可以提升学生的人文素养；口语表达模块旨在培养学生在职场中的良好交际能力；职场应用模块使学生掌握常用应用文体的写作方法，以适应当前和今后在学习、生活、工作中的需要；综合实践模块通过具有实践性、创造性的学生主体活动，激励学生主动参与、实践、探索和创新以提高学生的语文素养。总之，《大学语文》以听、说、读、写为基本载体,融思想性、知识性、审美性、人文性和趣味性于一体，增强学生的阅读与理解、表达与交流等语文应用能力及人文素养，为学生学好其他课程以及未来职业发展奠定基础，还能够帮助学生继承优秀的传统文化和人类知识的精华，在给学生带来心灵滋润和审美享受的同时，拓展视野、陶冶性情、启蒙心智、引导人格，在丰富学生情感世界和精神生活的同时，引导学生学会学习、学会做人、学会生活。</w:t>
            </w:r>
          </w:p>
        </w:tc>
      </w:tr>
      <w:tr w14:paraId="2AABE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B6596A3">
            <w:pPr>
              <w:pStyle w:val="25"/>
              <w:spacing w:before="0" w:beforeAutospacing="0" w:after="0" w:afterAutospacing="0"/>
            </w:pPr>
            <w:r>
              <w:rPr>
                <w:rFonts w:hint="eastAsia" w:cs="宋体"/>
                <w:color w:val="000000"/>
                <w:sz w:val="18"/>
                <w:szCs w:val="18"/>
              </w:rPr>
              <w:t> </w:t>
            </w:r>
          </w:p>
          <w:p w14:paraId="4F351AC2">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125C218">
            <w:pPr>
              <w:pStyle w:val="25"/>
              <w:spacing w:before="0" w:beforeAutospacing="0" w:after="0" w:afterAutospacing="0"/>
            </w:pPr>
            <w:r>
              <w:rPr>
                <w:rFonts w:hint="eastAsia" w:cs="宋体"/>
                <w:color w:val="000000"/>
                <w:sz w:val="18"/>
                <w:szCs w:val="18"/>
              </w:rPr>
              <w:t>教师在教学中，应依托于不同模块的教学任务，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p w14:paraId="50AB6751">
            <w:pPr>
              <w:pStyle w:val="25"/>
              <w:spacing w:before="0" w:beforeAutospacing="0" w:after="0" w:afterAutospacing="0"/>
            </w:pPr>
          </w:p>
        </w:tc>
      </w:tr>
    </w:tbl>
    <w:p w14:paraId="518A2275">
      <w:pPr>
        <w:rPr>
          <w:vanish/>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10"/>
        <w:gridCol w:w="1246"/>
        <w:gridCol w:w="1187"/>
        <w:gridCol w:w="786"/>
        <w:gridCol w:w="1231"/>
        <w:gridCol w:w="592"/>
        <w:gridCol w:w="1114"/>
        <w:gridCol w:w="570"/>
      </w:tblGrid>
      <w:tr w14:paraId="4346C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47A6634">
            <w:pPr>
              <w:pStyle w:val="25"/>
              <w:spacing w:before="0" w:beforeAutospacing="0" w:after="0" w:afterAutospacing="0"/>
              <w:jc w:val="center"/>
            </w:pPr>
            <w:r>
              <w:rPr>
                <w:rFonts w:hint="eastAsia" w:cs="宋体"/>
                <w:b/>
                <w:bCs/>
                <w:color w:val="000000"/>
                <w:sz w:val="18"/>
                <w:szCs w:val="18"/>
              </w:rPr>
              <w:t>课程名称</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AAFBC75">
            <w:pPr>
              <w:pStyle w:val="25"/>
              <w:spacing w:before="0" w:beforeAutospacing="0" w:after="0" w:afterAutospacing="0"/>
              <w:jc w:val="center"/>
            </w:pPr>
            <w:r>
              <w:rPr>
                <w:rFonts w:hint="eastAsia" w:cs="宋体"/>
                <w:b/>
                <w:bCs/>
                <w:color w:val="000000"/>
                <w:sz w:val="18"/>
                <w:szCs w:val="18"/>
              </w:rPr>
              <w:t>大学英语</w:t>
            </w:r>
          </w:p>
        </w:tc>
      </w:tr>
      <w:tr w14:paraId="0B266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B4F46F9">
            <w:pPr>
              <w:pStyle w:val="25"/>
              <w:spacing w:before="0" w:beforeAutospacing="0" w:after="0" w:afterAutospacing="0"/>
            </w:pPr>
            <w:r>
              <w:rPr>
                <w:rFonts w:hint="eastAsia" w:cs="宋体"/>
                <w:color w:val="000000"/>
                <w:sz w:val="18"/>
                <w:szCs w:val="18"/>
              </w:rPr>
              <w:t>课程性质</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780274CB">
            <w:pPr>
              <w:pStyle w:val="25"/>
              <w:spacing w:before="0" w:beforeAutospacing="0" w:after="0" w:afterAutospacing="0"/>
            </w:pPr>
            <w:r>
              <w:rPr>
                <w:rFonts w:hint="eastAsia" w:cs="宋体"/>
                <w:color w:val="000000"/>
                <w:sz w:val="18"/>
                <w:szCs w:val="18"/>
              </w:rPr>
              <w:t>公共基础课</w:t>
            </w:r>
          </w:p>
        </w:tc>
      </w:tr>
      <w:tr w14:paraId="377DB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176DC827">
            <w:pPr>
              <w:pStyle w:val="25"/>
              <w:spacing w:before="0" w:beforeAutospacing="0" w:after="0" w:afterAutospacing="0"/>
            </w:pPr>
            <w:r>
              <w:rPr>
                <w:rFonts w:hint="eastAsia" w:cs="宋体"/>
                <w:color w:val="000000"/>
                <w:sz w:val="18"/>
                <w:szCs w:val="18"/>
              </w:rPr>
              <w:t>实施学时</w:t>
            </w:r>
          </w:p>
        </w:tc>
        <w:tc>
          <w:tcPr>
            <w:tcW w:w="1275" w:type="dxa"/>
            <w:tcBorders>
              <w:top w:val="single" w:color="auto" w:sz="6" w:space="0"/>
              <w:left w:val="single" w:color="auto" w:sz="6" w:space="0"/>
              <w:bottom w:val="single" w:color="auto" w:sz="6" w:space="0"/>
              <w:right w:val="single" w:color="auto" w:sz="6" w:space="0"/>
            </w:tcBorders>
            <w:noWrap w:val="0"/>
          </w:tcPr>
          <w:p w14:paraId="64B2C2AA">
            <w:pPr>
              <w:pStyle w:val="25"/>
              <w:spacing w:before="0" w:beforeAutospacing="0" w:after="0" w:afterAutospacing="0"/>
            </w:pPr>
            <w:r>
              <w:rPr>
                <w:rFonts w:hint="eastAsia" w:cs="宋体"/>
                <w:color w:val="000000"/>
                <w:sz w:val="18"/>
                <w:szCs w:val="18"/>
              </w:rPr>
              <w:t>一学年</w:t>
            </w:r>
          </w:p>
        </w:tc>
        <w:tc>
          <w:tcPr>
            <w:tcW w:w="1215" w:type="dxa"/>
            <w:tcBorders>
              <w:top w:val="single" w:color="auto" w:sz="6" w:space="0"/>
              <w:left w:val="single" w:color="auto" w:sz="6" w:space="0"/>
              <w:bottom w:val="single" w:color="auto" w:sz="6" w:space="0"/>
              <w:right w:val="single" w:color="auto" w:sz="6" w:space="0"/>
            </w:tcBorders>
            <w:noWrap w:val="0"/>
          </w:tcPr>
          <w:p w14:paraId="2C75A84A">
            <w:pPr>
              <w:pStyle w:val="25"/>
              <w:spacing w:before="0" w:beforeAutospacing="0" w:after="0" w:afterAutospacing="0"/>
            </w:pPr>
            <w:r>
              <w:rPr>
                <w:rFonts w:hint="eastAsia" w:cs="宋体"/>
                <w:color w:val="000000"/>
                <w:sz w:val="18"/>
                <w:szCs w:val="18"/>
              </w:rPr>
              <w:t>总学时/学分</w:t>
            </w:r>
          </w:p>
        </w:tc>
        <w:tc>
          <w:tcPr>
            <w:tcW w:w="795" w:type="dxa"/>
            <w:tcBorders>
              <w:top w:val="single" w:color="auto" w:sz="6" w:space="0"/>
              <w:left w:val="single" w:color="auto" w:sz="6" w:space="0"/>
              <w:bottom w:val="single" w:color="auto" w:sz="6" w:space="0"/>
              <w:right w:val="single" w:color="auto" w:sz="6" w:space="0"/>
            </w:tcBorders>
            <w:noWrap w:val="0"/>
          </w:tcPr>
          <w:p w14:paraId="5D201566">
            <w:pPr>
              <w:pStyle w:val="25"/>
              <w:spacing w:before="0" w:beforeAutospacing="0" w:after="0" w:afterAutospacing="0"/>
            </w:pPr>
            <w:r>
              <w:rPr>
                <w:rFonts w:hint="eastAsia" w:cs="宋体"/>
                <w:color w:val="000000"/>
                <w:sz w:val="18"/>
                <w:szCs w:val="18"/>
              </w:rPr>
              <w:t>128/8</w:t>
            </w:r>
          </w:p>
        </w:tc>
        <w:tc>
          <w:tcPr>
            <w:tcW w:w="1260" w:type="dxa"/>
            <w:tcBorders>
              <w:top w:val="single" w:color="auto" w:sz="6" w:space="0"/>
              <w:left w:val="single" w:color="auto" w:sz="6" w:space="0"/>
              <w:bottom w:val="single" w:color="auto" w:sz="6" w:space="0"/>
              <w:right w:val="single" w:color="auto" w:sz="6" w:space="0"/>
            </w:tcBorders>
            <w:noWrap w:val="0"/>
          </w:tcPr>
          <w:p w14:paraId="30552AB3">
            <w:pPr>
              <w:pStyle w:val="25"/>
              <w:spacing w:before="0" w:beforeAutospacing="0" w:after="0" w:afterAutospacing="0"/>
            </w:pPr>
            <w:r>
              <w:rPr>
                <w:rFonts w:hint="eastAsia" w:cs="宋体"/>
                <w:color w:val="000000"/>
                <w:sz w:val="18"/>
                <w:szCs w:val="18"/>
              </w:rPr>
              <w:t>理论学时</w:t>
            </w:r>
          </w:p>
        </w:tc>
        <w:tc>
          <w:tcPr>
            <w:tcW w:w="600" w:type="dxa"/>
            <w:tcBorders>
              <w:top w:val="single" w:color="auto" w:sz="6" w:space="0"/>
              <w:left w:val="single" w:color="auto" w:sz="6" w:space="0"/>
              <w:bottom w:val="single" w:color="auto" w:sz="6" w:space="0"/>
              <w:right w:val="single" w:color="auto" w:sz="6" w:space="0"/>
            </w:tcBorders>
            <w:noWrap w:val="0"/>
          </w:tcPr>
          <w:p w14:paraId="569870EB">
            <w:pPr>
              <w:pStyle w:val="25"/>
              <w:spacing w:before="0" w:beforeAutospacing="0" w:after="0" w:afterAutospacing="0"/>
            </w:pPr>
            <w:r>
              <w:rPr>
                <w:rFonts w:hint="eastAsia" w:cs="宋体"/>
                <w:color w:val="000000"/>
                <w:sz w:val="18"/>
                <w:szCs w:val="18"/>
              </w:rPr>
              <w:t>128</w:t>
            </w:r>
          </w:p>
        </w:tc>
        <w:tc>
          <w:tcPr>
            <w:tcW w:w="1140" w:type="dxa"/>
            <w:tcBorders>
              <w:top w:val="single" w:color="auto" w:sz="6" w:space="0"/>
              <w:left w:val="single" w:color="auto" w:sz="6" w:space="0"/>
              <w:bottom w:val="single" w:color="auto" w:sz="6" w:space="0"/>
              <w:right w:val="single" w:color="auto" w:sz="6" w:space="0"/>
            </w:tcBorders>
            <w:noWrap w:val="0"/>
          </w:tcPr>
          <w:p w14:paraId="13CC96F3">
            <w:pPr>
              <w:pStyle w:val="25"/>
              <w:spacing w:before="0" w:beforeAutospacing="0" w:after="0" w:afterAutospacing="0"/>
            </w:pPr>
            <w:r>
              <w:rPr>
                <w:rFonts w:hint="eastAsia" w:cs="宋体"/>
                <w:color w:val="000000"/>
                <w:sz w:val="18"/>
                <w:szCs w:val="18"/>
              </w:rPr>
              <w:t>实践学时</w:t>
            </w:r>
          </w:p>
        </w:tc>
        <w:tc>
          <w:tcPr>
            <w:tcW w:w="585" w:type="dxa"/>
            <w:tcBorders>
              <w:top w:val="single" w:color="auto" w:sz="6" w:space="0"/>
              <w:left w:val="single" w:color="auto" w:sz="6" w:space="0"/>
              <w:bottom w:val="single" w:color="auto" w:sz="6" w:space="0"/>
              <w:right w:val="single" w:color="auto" w:sz="6" w:space="0"/>
            </w:tcBorders>
            <w:noWrap w:val="0"/>
          </w:tcPr>
          <w:p w14:paraId="5BEC4BE3">
            <w:pPr>
              <w:rPr>
                <w:rFonts w:cs="宋体"/>
                <w:color w:val="000000"/>
                <w:sz w:val="18"/>
                <w:szCs w:val="18"/>
              </w:rPr>
            </w:pPr>
          </w:p>
        </w:tc>
      </w:tr>
      <w:tr w14:paraId="78916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75A4DB23">
            <w:pPr>
              <w:pStyle w:val="25"/>
              <w:spacing w:before="0" w:beforeAutospacing="0" w:after="0" w:afterAutospacing="0"/>
            </w:pPr>
            <w:r>
              <w:rPr>
                <w:rFonts w:hint="eastAsia" w:cs="宋体"/>
                <w:color w:val="000000"/>
                <w:sz w:val="18"/>
                <w:szCs w:val="18"/>
              </w:rPr>
              <w:t> </w:t>
            </w:r>
          </w:p>
          <w:p w14:paraId="7FB7FFCC">
            <w:pPr>
              <w:pStyle w:val="25"/>
              <w:spacing w:before="0" w:beforeAutospacing="0" w:after="0" w:afterAutospacing="0"/>
            </w:pPr>
            <w:r>
              <w:rPr>
                <w:rFonts w:hint="eastAsia" w:cs="宋体"/>
                <w:color w:val="000000"/>
                <w:sz w:val="18"/>
                <w:szCs w:val="18"/>
              </w:rPr>
              <w:t>课程目标</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345EBBC3">
            <w:pPr>
              <w:pStyle w:val="25"/>
              <w:spacing w:before="0" w:beforeAutospacing="0" w:after="0" w:afterAutospacing="0"/>
            </w:pPr>
            <w:r>
              <w:rPr>
                <w:rFonts w:hint="eastAsia" w:cs="宋体"/>
                <w:color w:val="000000"/>
                <w:sz w:val="18"/>
                <w:szCs w:val="18"/>
              </w:rPr>
              <w:t>素质目标：能够通过英语学习获得多元文化知识，理解文化内涵，汲取文化精华，铸牢中华民族共同体意识和人类命运共同体意识，形成正确的世界观、人生观、价值观。</w:t>
            </w:r>
          </w:p>
          <w:p w14:paraId="0DE18B45">
            <w:pPr>
              <w:pStyle w:val="25"/>
              <w:spacing w:before="0" w:beforeAutospacing="0" w:after="0" w:afterAutospacing="0"/>
            </w:pPr>
            <w:r>
              <w:rPr>
                <w:rFonts w:hint="eastAsia" w:cs="宋体"/>
                <w:color w:val="000000"/>
                <w:sz w:val="18"/>
                <w:szCs w:val="18"/>
              </w:rPr>
              <w:t>知识目标：掌握必要的英语语音、词汇、语法、语篇和语用知识，</w:t>
            </w:r>
          </w:p>
          <w:p w14:paraId="1CC53015">
            <w:pPr>
              <w:pStyle w:val="25"/>
              <w:spacing w:before="0" w:beforeAutospacing="0" w:after="0" w:afterAutospacing="0"/>
            </w:pPr>
            <w:r>
              <w:rPr>
                <w:rFonts w:hint="eastAsia" w:cs="宋体"/>
                <w:color w:val="000000"/>
                <w:sz w:val="18"/>
                <w:szCs w:val="18"/>
              </w:rPr>
              <w:t>具备必要的英语听、说、读、看、写、译技能，能够识别、运用恰当的体态语言和多媒体手段，根据语境运用合适的策略，理解和表达口头和书面话语的意 义，有效完成日常生活和职场情境中的沟通任务。</w:t>
            </w:r>
          </w:p>
          <w:p w14:paraId="5D7FD92E">
            <w:pPr>
              <w:pStyle w:val="25"/>
              <w:spacing w:before="0" w:beforeAutospacing="0" w:after="0" w:afterAutospacing="0"/>
            </w:pPr>
            <w:r>
              <w:rPr>
                <w:rFonts w:hint="eastAsia" w:cs="宋体"/>
                <w:color w:val="000000"/>
                <w:sz w:val="18"/>
                <w:szCs w:val="18"/>
              </w:rPr>
              <w:t>能力目标：掌握语境运用合适的策略，理解和表达口头和书面话语的意义，有效完成日常生活和职场情境中的沟通任务。在沟通中善于倾听与协商，尊重他人，具有同理心与同情心；践行爱国、敬业、诚信、友善等社会主义核心价值观。</w:t>
            </w:r>
          </w:p>
        </w:tc>
      </w:tr>
      <w:tr w14:paraId="3C35D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0601E537">
            <w:pPr>
              <w:pStyle w:val="25"/>
              <w:spacing w:before="0" w:beforeAutospacing="0" w:after="0" w:afterAutospacing="0"/>
            </w:pPr>
            <w:r>
              <w:rPr>
                <w:rFonts w:hint="eastAsia" w:cs="宋体"/>
                <w:color w:val="000000"/>
                <w:sz w:val="18"/>
                <w:szCs w:val="18"/>
              </w:rPr>
              <w:t> </w:t>
            </w:r>
          </w:p>
          <w:p w14:paraId="4569C360">
            <w:pPr>
              <w:pStyle w:val="25"/>
              <w:spacing w:before="0" w:beforeAutospacing="0" w:after="0" w:afterAutospacing="0"/>
            </w:pPr>
            <w:r>
              <w:rPr>
                <w:rFonts w:hint="eastAsia" w:cs="宋体"/>
                <w:color w:val="000000"/>
                <w:sz w:val="18"/>
                <w:szCs w:val="18"/>
              </w:rPr>
              <w:t>课程内容</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58487A5">
            <w:pPr>
              <w:pStyle w:val="25"/>
              <w:spacing w:before="0" w:beforeAutospacing="0" w:after="0" w:afterAutospacing="0"/>
            </w:pPr>
            <w:r>
              <w:rPr>
                <w:rFonts w:hint="eastAsia" w:cs="宋体"/>
                <w:color w:val="000000"/>
                <w:sz w:val="18"/>
                <w:szCs w:val="18"/>
              </w:rPr>
              <w:t>基础模块的课程内容为职场通用英语，是各专业学生必修或限定选修的基 础性内容。基础模块旨在结合职场情境、反映职业特色，进一步提高学生的英语应用能力。基础模块的内容由主题类别、语篇类型、语言知识、文化知识、职业英语技能和语言学习策略六要素组成。</w:t>
            </w:r>
          </w:p>
        </w:tc>
      </w:tr>
      <w:tr w14:paraId="03692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50" w:type="dxa"/>
            <w:tcBorders>
              <w:top w:val="single" w:color="auto" w:sz="6" w:space="0"/>
              <w:left w:val="single" w:color="auto" w:sz="6" w:space="0"/>
              <w:bottom w:val="single" w:color="auto" w:sz="6" w:space="0"/>
              <w:right w:val="single" w:color="auto" w:sz="6" w:space="0"/>
            </w:tcBorders>
            <w:noWrap w:val="0"/>
          </w:tcPr>
          <w:p w14:paraId="44425DA0">
            <w:pPr>
              <w:pStyle w:val="25"/>
              <w:spacing w:before="0" w:beforeAutospacing="0" w:after="0" w:afterAutospacing="0"/>
            </w:pPr>
            <w:r>
              <w:rPr>
                <w:rFonts w:hint="eastAsia" w:cs="宋体"/>
                <w:color w:val="000000"/>
                <w:sz w:val="18"/>
                <w:szCs w:val="18"/>
              </w:rPr>
              <w:t> </w:t>
            </w:r>
          </w:p>
          <w:p w14:paraId="458CA860">
            <w:pPr>
              <w:pStyle w:val="25"/>
              <w:spacing w:before="0" w:beforeAutospacing="0" w:after="0" w:afterAutospacing="0"/>
            </w:pPr>
            <w:r>
              <w:rPr>
                <w:rFonts w:hint="eastAsia" w:cs="宋体"/>
                <w:color w:val="000000"/>
                <w:sz w:val="18"/>
                <w:szCs w:val="18"/>
              </w:rPr>
              <w:t>教学要求</w:t>
            </w:r>
          </w:p>
        </w:tc>
        <w:tc>
          <w:tcPr>
            <w:tcW w:w="6870" w:type="dxa"/>
            <w:gridSpan w:val="7"/>
            <w:tcBorders>
              <w:top w:val="single" w:color="auto" w:sz="6" w:space="0"/>
              <w:left w:val="single" w:color="auto" w:sz="6" w:space="0"/>
              <w:bottom w:val="single" w:color="auto" w:sz="6" w:space="0"/>
              <w:right w:val="single" w:color="auto" w:sz="6" w:space="0"/>
            </w:tcBorders>
            <w:noWrap w:val="0"/>
          </w:tcPr>
          <w:p w14:paraId="40D8E118">
            <w:pPr>
              <w:pStyle w:val="25"/>
              <w:spacing w:before="0" w:beforeAutospacing="0" w:after="0" w:afterAutospacing="0"/>
            </w:pPr>
            <w:r>
              <w:rPr>
                <w:rFonts w:hint="eastAsia" w:cs="宋体"/>
                <w:color w:val="000000"/>
                <w:sz w:val="18"/>
                <w:szCs w:val="18"/>
              </w:rPr>
              <w:t>教师在教学中，应依托职场情境任务，围绕三大主题类别，从教材中选择 适用于这些情境的语言活动进行教学，通过不同主题的情境教学活动，使学生 全面学习并掌握与主题和情境相关的语言文化知识，提高语言沟通能力。在课程设计、教材编写和实际教学中，应该把对三大主题类别的意义的探究视为教学的中心任务，把课程思政的理念贯穿于教学中，引领学生职场涉外沟通、多元文化交流、语言思维提升和自主学习完善四项学科核心素养的融合发展。 </w:t>
            </w:r>
          </w:p>
        </w:tc>
      </w:tr>
    </w:tbl>
    <w:p w14:paraId="3693925B">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（二）专业技能课程</w:t>
      </w:r>
    </w:p>
    <w:p w14:paraId="719133D1">
      <w:pPr>
        <w:pStyle w:val="25"/>
        <w:spacing w:before="0" w:beforeAutospacing="0" w:after="0" w:afterAutospacing="0" w:line="360" w:lineRule="auto"/>
        <w:ind w:firstLine="560"/>
      </w:pPr>
      <w:r>
        <w:rPr>
          <w:rFonts w:hint="eastAsia" w:cs="宋体"/>
          <w:color w:val="000000"/>
          <w:sz w:val="28"/>
          <w:szCs w:val="28"/>
        </w:rPr>
        <w:t>1.专业核心课程</w:t>
      </w:r>
    </w:p>
    <w:p w14:paraId="51A1A3BA">
      <w:pPr>
        <w:pStyle w:val="25"/>
        <w:spacing w:before="0" w:beforeAutospacing="0" w:after="0" w:afterAutospacing="0" w:line="360" w:lineRule="auto"/>
        <w:ind w:firstLine="560"/>
      </w:pPr>
      <w:r>
        <w:rPr>
          <w:rFonts w:hint="eastAsia" w:cs="宋体"/>
          <w:color w:val="000000"/>
          <w:sz w:val="28"/>
          <w:szCs w:val="28"/>
        </w:rPr>
        <w:t>（1）《蒙药方剂学》</w:t>
      </w:r>
    </w:p>
    <w:p w14:paraId="6176CD65">
      <w:pPr>
        <w:pStyle w:val="25"/>
        <w:spacing w:before="0" w:beforeAutospacing="0" w:after="0" w:afterAutospacing="0" w:line="360" w:lineRule="auto"/>
        <w:ind w:firstLine="560"/>
      </w:pPr>
      <w:r>
        <w:rPr>
          <w:rFonts w:hint="eastAsia" w:cs="宋体"/>
          <w:color w:val="000000"/>
          <w:sz w:val="28"/>
          <w:szCs w:val="28"/>
        </w:rPr>
        <w:t>主要教学内容和要求：了解蒙医方剂的组成原则和配伍规律等基本理论；掌握蒙医常用方剂的功效、主治、用法用量、使用禁忌等知识。</w:t>
      </w:r>
    </w:p>
    <w:p w14:paraId="1A7556D7">
      <w:pPr>
        <w:pStyle w:val="25"/>
        <w:spacing w:before="0" w:beforeAutospacing="0" w:after="0" w:afterAutospacing="0" w:line="360" w:lineRule="auto"/>
        <w:ind w:firstLine="560"/>
      </w:pPr>
      <w:r>
        <w:rPr>
          <w:rFonts w:hint="eastAsia" w:cs="宋体"/>
          <w:color w:val="000000"/>
          <w:sz w:val="28"/>
          <w:szCs w:val="28"/>
        </w:rPr>
        <w:t>（2）《蒙药制剂学》</w:t>
      </w:r>
    </w:p>
    <w:p w14:paraId="7737A495">
      <w:pPr>
        <w:pStyle w:val="25"/>
        <w:spacing w:before="0" w:beforeAutospacing="0" w:after="0" w:afterAutospacing="0" w:line="360" w:lineRule="auto"/>
        <w:ind w:firstLine="560"/>
      </w:pPr>
      <w:r>
        <w:rPr>
          <w:rFonts w:hint="eastAsia" w:cs="宋体"/>
          <w:color w:val="000000"/>
          <w:sz w:val="28"/>
          <w:szCs w:val="28"/>
        </w:rPr>
        <w:t>主要教学内容和要求：了解蒙药常用剂型的分类、特点及制药设备的基本构造和功能；掌握蒙药制备工艺、生产技术、质量控制、制药设备的使用及保养方法。 </w:t>
      </w:r>
    </w:p>
    <w:p w14:paraId="07D55EB4">
      <w:pPr>
        <w:pStyle w:val="25"/>
        <w:spacing w:before="0" w:beforeAutospacing="0" w:after="0" w:afterAutospacing="0" w:line="360" w:lineRule="auto"/>
        <w:ind w:firstLine="560"/>
      </w:pPr>
      <w:r>
        <w:rPr>
          <w:rFonts w:hint="eastAsia" w:cs="宋体"/>
          <w:color w:val="000000"/>
          <w:sz w:val="28"/>
          <w:szCs w:val="28"/>
        </w:rPr>
        <w:t>（3）《药品市场营销》</w:t>
      </w:r>
    </w:p>
    <w:p w14:paraId="13FA0C8B">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本课程内容包括营销基本理论、医药市场营销观念、医药市场分析、医药营销战略、医药营销策略等内容。该门课实践性极强，是培养医药营销专门人才的重要技能基础，对学生医药营销职业能力培养和职业素养养成起主要支挥作用。该门课的开设能为学生提供较全面的营销知识，帮助学生建立营销理论架构，有助于培养既懂营销又懂医药的复合型应用人才。</w:t>
      </w:r>
    </w:p>
    <w:p w14:paraId="09A7D83C">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（4）《蒙药栽培学》</w:t>
      </w:r>
    </w:p>
    <w:p w14:paraId="47E38C2C">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该课程注重培养具备蒙药基本理论，蒙药植物引用驯化、栽培、加工成分分析与质量评价的基本知识和技能。</w:t>
      </w:r>
    </w:p>
    <w:p w14:paraId="231F5693">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（5）《蒙药炮制学》</w:t>
      </w:r>
    </w:p>
    <w:p w14:paraId="64F72702">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该课程是采用一定方法将多味药物按照一定比例炮制成剂型合理、易于吸收的药物制剂。蒙药的成方炮制过程包括入药品种及其比例、炮制方法、炮制顺序等方面的考虑。在蒙药炮制过程中，往往应注意选用药材的新鲜度、炮制方法的正确性、炮炮制时间的掌握、火力的控制等因素，以确保制得蒙药剂型符合要求。</w:t>
      </w:r>
    </w:p>
    <w:p w14:paraId="253B220B">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（6）蒙药鉴定学</w:t>
      </w:r>
    </w:p>
    <w:p w14:paraId="3AA07254">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蒙药鉴定学是一门对蒙药进行品种和质量鉴定的应用学科，是蒙药学专业的重要专业课之一。该课程主要学习蒙药的来源、性状、显微特征、理化鉴别、检查、含量测定等，以及寻找和扩大新药源的理论和实践问题。蒙药鉴定学的研究方法包括对蒙药鉴定理论课教学内容采用“纵横比较、重点讲授、举一反三、融会贯通讲授法"进行讲授，并注重理论联系实际，培养实际操作和应用能力。</w:t>
      </w:r>
    </w:p>
    <w:p w14:paraId="71770CB5">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（7）蒙药调剂技术</w:t>
      </w:r>
    </w:p>
    <w:p w14:paraId="0EEAFEBB">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蒙药调剂学是研究蒙药饮片及蒙成药的调配、蒙药的煎煮及服用等相关理念与操作技术的一门学科。它与蒙医药临床联系密切，是确保患者用药安全的关键。本课程在教学过程中，提倡勤学苦练，在课堂掌握理论操作要领的前提下，培养学生自学自练基本功的能力，苦练配方操作、抓、查、递各环节的基本功，做到准确、熟练、规范、迅速。使理论知识和实践操作全面掌握。</w:t>
      </w:r>
    </w:p>
    <w:p w14:paraId="258AECA1">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（8）药品储存与养护</w:t>
      </w:r>
    </w:p>
    <w:p w14:paraId="5860AE83">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该课程是，为保证患者用药安全，除了了解患者的用药禁忌，还应保证药品质量。要保证药品质量，必须合理、正确、严格地进行药品储存。药品从生产到消费领域的流通过程中经过多次停留而形成的储备,是药品流通过程中必不可少的重要环节.药品养护:运用现代科学技术与方法,研究药品储存养护技术和储存药品质量变化规律,防止药品变质,保证药品质量,确保用药安全、有效地一门实用性技术科学。</w:t>
      </w:r>
    </w:p>
    <w:p w14:paraId="7A88EC15">
      <w:pPr>
        <w:pStyle w:val="25"/>
        <w:spacing w:before="0" w:beforeAutospacing="0" w:after="0" w:afterAutospacing="0" w:line="360" w:lineRule="auto"/>
        <w:ind w:firstLine="560"/>
      </w:pPr>
      <w:r>
        <w:rPr>
          <w:rFonts w:hint="eastAsia" w:cs="宋体"/>
          <w:color w:val="000000"/>
          <w:sz w:val="28"/>
          <w:szCs w:val="28"/>
        </w:rPr>
        <w:t>2.专业必修课程</w:t>
      </w:r>
    </w:p>
    <w:p w14:paraId="36A8DEEF">
      <w:pPr>
        <w:pStyle w:val="25"/>
        <w:spacing w:before="0" w:beforeAutospacing="0" w:after="0" w:afterAutospacing="0" w:line="360" w:lineRule="auto"/>
        <w:ind w:firstLine="560"/>
      </w:pPr>
      <w:r>
        <w:rPr>
          <w:rFonts w:hint="eastAsia" w:cs="宋体"/>
          <w:color w:val="000000"/>
          <w:sz w:val="28"/>
          <w:szCs w:val="28"/>
        </w:rPr>
        <w:t>(1)《蒙药学》</w:t>
      </w:r>
    </w:p>
    <w:p w14:paraId="4FCFF79F">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主要教学内容和要求：了解蒙药学基本理论知识；掌握350种常用蒙药的分类、性能、功效、主治、临床应用及用法用量等。  </w:t>
      </w:r>
    </w:p>
    <w:p w14:paraId="686C4642">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（2）《药用植物学》</w:t>
      </w:r>
    </w:p>
    <w:p w14:paraId="6828BFFA">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该课程以具有医疗保健作用的植物为对象，研究它的形态、组织、生理功能、分类鉴定、资源开发和合理利用的一门学科。它是一门实践技能性较强的专业基础课，主要任务是通过药用植物学的学习，能够运用其基本知识和基本技能阐明药用植物的形态特征、内部结构和分类特点，培养学生掌握本课程范围内常见药用植物的识别要点，为学习蒙药学蒙药化学等课程奠定坚实的基础。</w:t>
      </w:r>
    </w:p>
    <w:p w14:paraId="57A7FE3A">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（3）《蒙医基础理论》</w:t>
      </w:r>
    </w:p>
    <w:p w14:paraId="76D027D8">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该课程内容有以整体观、辨证施治为指导下研究阴阳五行、脏象、五元学、三根、七素、三秽、人体形成，生长发育，衰老，死亡等生命活动的规律，病因病机等基本理论及开展防病治病和使人延年益寿的学科。</w:t>
      </w:r>
    </w:p>
    <w:p w14:paraId="728F0995">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 xml:space="preserve">    3.专业选修课程  </w:t>
      </w:r>
    </w:p>
    <w:p w14:paraId="6D288472">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(1)《药理学》</w:t>
      </w:r>
    </w:p>
    <w:p w14:paraId="119764D0">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本课程主要目的和任务是通过系统介绍药物的药理作用、作用机制、临床应用、主要不良反应等内容，使学生掌握常用药物的基本知识和理论，了解和熟悉药物的不良反应和用药监护、禁忌症及防治措施等，使治疗药物在临床应用中能发挥最佳疗效和减少毒副反应，以达到临床安全用药目的。</w:t>
      </w:r>
    </w:p>
    <w:p w14:paraId="4F552962">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(2)《蒙药制剂分析》</w:t>
      </w:r>
    </w:p>
    <w:p w14:paraId="7591EEB5">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蒙药制剂有效成分的提取、分离、纯化等一般的理论基础和实验操作能力，应用高效液相色谱、气相色谱、紫外分光光度计等精密仪器进行含量测定的能力。具有显微、理化、薄层色谱等方法进行蒙药制剂的定性鉴别的能力。具有水分、灰分、浸出物、崩解时限、重金属等蒙药制剂通用检测的能力。</w:t>
      </w:r>
    </w:p>
    <w:p w14:paraId="4E467C49">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（3）《药事管理与法规》</w:t>
      </w:r>
    </w:p>
    <w:p w14:paraId="0AFA2113">
      <w:pPr>
        <w:pStyle w:val="25"/>
        <w:spacing w:before="0" w:beforeAutospacing="0" w:after="0" w:afterAutospacing="0" w:line="360" w:lineRule="auto"/>
        <w:ind w:firstLine="560"/>
        <w:rPr>
          <w:rFonts w:hint="eastAsia" w:cs="宋体"/>
          <w:color w:val="000000"/>
          <w:sz w:val="28"/>
          <w:szCs w:val="28"/>
        </w:rPr>
      </w:pPr>
      <w:r>
        <w:rPr>
          <w:rFonts w:hint="eastAsia" w:cs="宋体"/>
          <w:color w:val="000000"/>
          <w:sz w:val="28"/>
          <w:szCs w:val="28"/>
        </w:rPr>
        <w:t>  该课程注重培养学生具备从事药品生产、经营、使用等工作所必须的药事管理的基本知识和基本技能，熟悉实践中常用的药事法规，了解药事活动的基本规律，具备自觉实行药事法规的能力。</w:t>
      </w:r>
    </w:p>
    <w:p w14:paraId="097BE61B">
      <w:pPr>
        <w:pStyle w:val="25"/>
        <w:spacing w:before="0" w:beforeAutospacing="0" w:after="0" w:afterAutospacing="0" w:line="360" w:lineRule="auto"/>
        <w:ind w:firstLine="560"/>
        <w:rPr>
          <w:rFonts w:hint="eastAsia" w:cs="宋体"/>
          <w:color w:val="000000"/>
          <w:sz w:val="28"/>
          <w:szCs w:val="28"/>
        </w:rPr>
      </w:pPr>
    </w:p>
    <w:p w14:paraId="39F3BBB4">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七、教学进程总体安排</w:t>
      </w:r>
    </w:p>
    <w:p w14:paraId="4EF47CE2">
      <w:pPr>
        <w:pStyle w:val="25"/>
        <w:spacing w:before="0" w:beforeAutospacing="0" w:after="0" w:afterAutospacing="0" w:line="360" w:lineRule="auto"/>
        <w:ind w:firstLine="560"/>
      </w:pPr>
      <w:r>
        <w:rPr>
          <w:rFonts w:hint="eastAsia" w:cs="宋体"/>
          <w:color w:val="000000"/>
          <w:sz w:val="28"/>
          <w:szCs w:val="28"/>
        </w:rPr>
        <w:t>课程设置与教学活动安排（见附表1.2.3）</w:t>
      </w:r>
    </w:p>
    <w:p w14:paraId="4A140F62">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八、实施保障</w:t>
      </w:r>
    </w:p>
    <w:p w14:paraId="60FA7D04">
      <w:pPr>
        <w:pStyle w:val="25"/>
        <w:spacing w:before="0" w:beforeAutospacing="0" w:after="0" w:afterAutospacing="0" w:line="360" w:lineRule="auto"/>
        <w:ind w:firstLine="560"/>
      </w:pPr>
      <w:r>
        <w:rPr>
          <w:rFonts w:hint="eastAsia" w:cs="宋体"/>
          <w:color w:val="000000"/>
          <w:sz w:val="28"/>
          <w:szCs w:val="28"/>
        </w:rPr>
        <w:t>主要包括师资队伍、教学设施、教学资源、教学方法、学习评价、质量管理等方面。</w:t>
      </w:r>
    </w:p>
    <w:p w14:paraId="2838C55B">
      <w:pPr>
        <w:pStyle w:val="3"/>
        <w:spacing w:before="0" w:beforeAutospacing="0" w:after="0" w:afterAutospacing="0" w:line="360" w:lineRule="auto"/>
        <w:ind w:firstLine="560"/>
        <w:rPr>
          <w:rFonts w:cs="宋体"/>
          <w:color w:val="000000"/>
          <w:sz w:val="28"/>
          <w:szCs w:val="28"/>
        </w:rPr>
      </w:pPr>
      <w:r>
        <w:rPr>
          <w:rFonts w:cs="宋体"/>
          <w:color w:val="000000"/>
          <w:sz w:val="28"/>
          <w:szCs w:val="28"/>
        </w:rPr>
        <w:t>（一）师资队伍</w:t>
      </w:r>
    </w:p>
    <w:p w14:paraId="4E3F2659">
      <w:pPr>
        <w:pStyle w:val="25"/>
        <w:spacing w:before="0" w:beforeAutospacing="0" w:after="0" w:afterAutospacing="0" w:line="360" w:lineRule="auto"/>
        <w:ind w:firstLine="560"/>
      </w:pPr>
      <w:r>
        <w:rPr>
          <w:rFonts w:hint="eastAsia" w:cs="宋体"/>
          <w:color w:val="000000"/>
          <w:sz w:val="28"/>
          <w:szCs w:val="28"/>
        </w:rPr>
        <w:t>本专业现有专任教师12人。专任教师中有硕士研究生7人、在读博士研究生1人、学士学位4人。其中副教授3人、 高级讲师2人、高级实验师1人、讲师2人、“双师素质”教师5人。所有专业课教师全部均利用课余时间参加企业及临床实践，为教师“双师素质”的培养起到了积极的促进作用。</w:t>
      </w:r>
    </w:p>
    <w:p w14:paraId="5532711D">
      <w:pPr>
        <w:pStyle w:val="25"/>
        <w:spacing w:before="0" w:beforeAutospacing="0" w:after="0" w:afterAutospacing="0" w:line="360" w:lineRule="auto"/>
        <w:ind w:firstLine="560"/>
      </w:pPr>
      <w:r>
        <w:rPr>
          <w:rFonts w:hint="eastAsia" w:cs="宋体"/>
          <w:color w:val="000000"/>
          <w:sz w:val="28"/>
          <w:szCs w:val="28"/>
        </w:rPr>
        <w:t>技能型人才培养应采用专职教师与兼职教师相结合的方式。现有专业教师要定期到医药制造企业学习和实践。要特别注意聘请企业有丰富实践经验的专业技术人员到职业学校担任兼职教师。鼓励有条件的医药制造企业通过举办职业学校专业教师培训班、接收教师实践锻炼、提供技术资料等途径，不断更新教师的专业知识，提高教师的专业技能。在教学过程中，教师要适应新的教学模式要求，转换工作角色，努力成为学习过程的策划者、组织动员者和咨询者。</w:t>
      </w:r>
    </w:p>
    <w:p w14:paraId="35766A99">
      <w:pPr>
        <w:pStyle w:val="3"/>
        <w:spacing w:before="0" w:beforeAutospacing="0" w:after="0" w:afterAutospacing="0" w:line="360" w:lineRule="auto"/>
        <w:ind w:firstLine="560"/>
        <w:rPr>
          <w:rFonts w:cs="宋体"/>
          <w:color w:val="000000"/>
          <w:sz w:val="28"/>
          <w:szCs w:val="28"/>
        </w:rPr>
      </w:pPr>
      <w:r>
        <w:rPr>
          <w:rFonts w:cs="宋体"/>
          <w:color w:val="000000"/>
          <w:sz w:val="28"/>
          <w:szCs w:val="28"/>
        </w:rPr>
        <w:t>（二）教学设施</w:t>
      </w:r>
    </w:p>
    <w:p w14:paraId="1D5B6A4D">
      <w:pPr>
        <w:pStyle w:val="25"/>
        <w:spacing w:before="0" w:beforeAutospacing="0" w:after="0" w:afterAutospacing="0" w:line="360" w:lineRule="auto"/>
        <w:ind w:firstLine="560"/>
      </w:pPr>
      <w:r>
        <w:rPr>
          <w:rFonts w:hint="eastAsia" w:cs="宋体"/>
          <w:color w:val="000000"/>
          <w:sz w:val="28"/>
          <w:szCs w:val="28"/>
        </w:rPr>
        <w:t>为保障人才培养方案的顺利实施，需要具备必要的校内外实践教学条件，能满足“教、学、做”一体化教学和综合实训要求。</w:t>
      </w:r>
    </w:p>
    <w:p w14:paraId="179D99FF">
      <w:pPr>
        <w:pStyle w:val="25"/>
        <w:spacing w:before="0" w:beforeAutospacing="0" w:after="0" w:afterAutospacing="0" w:line="360" w:lineRule="auto"/>
        <w:ind w:firstLine="560"/>
      </w:pPr>
      <w:r>
        <w:rPr>
          <w:rFonts w:hint="eastAsia" w:cs="宋体"/>
          <w:color w:val="000000"/>
          <w:sz w:val="28"/>
          <w:szCs w:val="28"/>
        </w:rPr>
        <w:t>1.专业教室</w:t>
      </w:r>
    </w:p>
    <w:p w14:paraId="512AD247">
      <w:pPr>
        <w:pStyle w:val="25"/>
        <w:spacing w:before="0" w:beforeAutospacing="0" w:after="0" w:afterAutospacing="0" w:line="360" w:lineRule="auto"/>
        <w:ind w:firstLine="560"/>
      </w:pPr>
      <w:r>
        <w:rPr>
          <w:rFonts w:hint="eastAsia" w:cs="宋体"/>
          <w:color w:val="000000"/>
          <w:sz w:val="28"/>
          <w:szCs w:val="28"/>
        </w:rPr>
        <w:t>专业教室配备智慧黑板、互联网接入， 并实施网络安全防护措施。安装应急照明装置并保持良好状态，符合紧急疏散要求，标志明显，保持逃生通道畅通无阻。</w:t>
      </w:r>
    </w:p>
    <w:p w14:paraId="460D2CA8">
      <w:pPr>
        <w:pStyle w:val="25"/>
        <w:spacing w:before="0" w:beforeAutospacing="0" w:after="0" w:afterAutospacing="0" w:line="360" w:lineRule="auto"/>
        <w:ind w:firstLine="560"/>
      </w:pPr>
      <w:r>
        <w:rPr>
          <w:rFonts w:hint="eastAsia" w:cs="宋体"/>
          <w:color w:val="000000"/>
          <w:sz w:val="28"/>
          <w:szCs w:val="28"/>
        </w:rPr>
        <w:t>2.校内实践教学条件</w:t>
      </w:r>
    </w:p>
    <w:p w14:paraId="77604068">
      <w:pPr>
        <w:pStyle w:val="25"/>
        <w:spacing w:before="0" w:beforeAutospacing="0" w:after="0" w:afterAutospacing="0" w:line="360" w:lineRule="auto"/>
        <w:ind w:firstLine="560"/>
      </w:pPr>
      <w:r>
        <w:rPr>
          <w:rFonts w:hint="eastAsia" w:cs="宋体"/>
          <w:color w:val="000000"/>
          <w:sz w:val="28"/>
          <w:szCs w:val="28"/>
        </w:rPr>
        <w:t>经过多年的建设，蒙药学实验实训中心现有1018.6m</w:t>
      </w:r>
      <w:r>
        <w:rPr>
          <w:rFonts w:hint="eastAsia" w:cs="宋体"/>
          <w:color w:val="000000"/>
          <w:sz w:val="28"/>
          <w:szCs w:val="28"/>
          <w:vertAlign w:val="superscript"/>
        </w:rPr>
        <w:t>2</w:t>
      </w:r>
      <w:r>
        <w:rPr>
          <w:rFonts w:hint="eastAsia" w:cs="宋体"/>
          <w:color w:val="000000"/>
          <w:sz w:val="28"/>
          <w:szCs w:val="28"/>
        </w:rPr>
        <w:t>，本专业所属的实训室建立于2012年，由药用植物鉴定、生化分析、药物化学、药物制剂、蒙药炮制、蒙药药理、制剂检查、色谱分析实验、光谱分析实验、药物分析实验、动物标本陈列、腊叶标本陈列、蒙药标本等13个实验实训室组成。设有光学显微镜、超临界流体设备、高效液相色谱仪、气相色谱仪、熔点测定仪、红外分光光度计、紫外分光光度计、旋转蒸发仪、合成装置等教学仪器设备共计300余万元。</w:t>
      </w:r>
    </w:p>
    <w:p w14:paraId="6AA35DB2">
      <w:pPr>
        <w:pStyle w:val="25"/>
        <w:spacing w:before="0" w:beforeAutospacing="0" w:after="0" w:afterAutospacing="0" w:line="360" w:lineRule="auto"/>
        <w:ind w:firstLine="560"/>
      </w:pPr>
      <w:r>
        <w:rPr>
          <w:rFonts w:hint="eastAsia" w:cs="宋体"/>
          <w:color w:val="000000"/>
          <w:sz w:val="28"/>
          <w:szCs w:val="28"/>
        </w:rPr>
        <w:t>实验实训室主要承担2个专业的蒙药学、蒙药鉴定学、蒙药方剂学、蒙药炮制学、药剂学、药理学等专业课程的教学和科研课题任务，每年承担课程量300学时，年平均实验开课率达到90%以上。</w:t>
      </w:r>
    </w:p>
    <w:p w14:paraId="1C6D1F9F">
      <w:pPr>
        <w:pStyle w:val="25"/>
        <w:spacing w:before="0" w:beforeAutospacing="0" w:after="0" w:afterAutospacing="0" w:line="360" w:lineRule="auto"/>
        <w:ind w:firstLine="560"/>
      </w:pPr>
      <w:r>
        <w:rPr>
          <w:rFonts w:hint="eastAsia" w:cs="宋体"/>
          <w:color w:val="000000"/>
          <w:sz w:val="28"/>
          <w:szCs w:val="28"/>
        </w:rPr>
        <w:t>实验实训指导教师们根据学科的培养目标和特点，合理制定实验教学计划和实验内容，在实验教学方面既注重学生的基本理论，更重视培养学生的综合能力、分析判断能力、科学思维能力。为提高学生的专业技能，实训室不断开展实验实训教学改革，定期开放实训室，鼓励学生到实训室开展实验。已初步完成蒙药学专业课实验室组建，完全能够满足蒙药学专业的实验教学要求。</w:t>
      </w:r>
    </w:p>
    <w:p w14:paraId="4816E65A">
      <w:pPr>
        <w:pStyle w:val="25"/>
        <w:spacing w:before="0" w:beforeAutospacing="0" w:after="0" w:afterAutospacing="0" w:line="360" w:lineRule="auto"/>
        <w:ind w:firstLine="560"/>
      </w:pPr>
      <w:r>
        <w:rPr>
          <w:rFonts w:hint="eastAsia" w:cs="宋体"/>
          <w:color w:val="000000"/>
          <w:sz w:val="28"/>
          <w:szCs w:val="28"/>
        </w:rPr>
        <w:t>3.校外实践教学条件</w:t>
      </w:r>
    </w:p>
    <w:p w14:paraId="46EAC13B">
      <w:pPr>
        <w:pStyle w:val="25"/>
        <w:spacing w:before="0" w:beforeAutospacing="0" w:after="0" w:afterAutospacing="0" w:line="360" w:lineRule="auto"/>
        <w:ind w:firstLine="560"/>
      </w:pPr>
      <w:r>
        <w:rPr>
          <w:rFonts w:hint="eastAsia" w:cs="宋体"/>
          <w:color w:val="000000"/>
          <w:sz w:val="28"/>
          <w:szCs w:val="28"/>
        </w:rPr>
        <w:t>校外实习实训基地具有一定的规模。本专业建有能满足学生顶岗实训要求、运行良好并有保障机制的校外实训基地。目前，本专业校企合作的实训基地包括内蒙古国际蒙医医院制剂室、内蒙古民族大学制剂室、鄂尔多斯蒙医医院、巴彦淖尔蒙医医院、阿拉善盟蒙医医院、呼伦贝尔中蒙医院制剂室、呼伦贝尔蒙医医院制剂室、新巴尔虎左旗蒙医医院、新巴尔虎右旗蒙医医院、陈巴尔虎旗蒙医医院、鄂温克自治旗蒙医医院、内蒙古天奇中蒙制药股份有限公司等30余家。另外，我系还多次组织教师利用假期参加集中培训，打造了一个优秀的“双师型”教师队伍。成立了专业指导委员会，由本院专业指导委员会的专家（大多是蒙医医院的高级管理和技术人员）审定我们的教学计划，制定出人才培养的规格和模式，使我们的教育更加符合社会和市场的需要。</w:t>
      </w:r>
    </w:p>
    <w:p w14:paraId="1D3F2CB4">
      <w:pPr>
        <w:pStyle w:val="3"/>
        <w:spacing w:before="0" w:beforeAutospacing="0" w:after="0" w:afterAutospacing="0" w:line="360" w:lineRule="auto"/>
        <w:ind w:firstLine="560"/>
        <w:rPr>
          <w:rFonts w:cs="宋体"/>
          <w:color w:val="000000"/>
          <w:sz w:val="28"/>
          <w:szCs w:val="28"/>
        </w:rPr>
      </w:pPr>
      <w:r>
        <w:rPr>
          <w:rFonts w:cs="宋体"/>
          <w:color w:val="000000"/>
          <w:sz w:val="28"/>
          <w:szCs w:val="28"/>
        </w:rPr>
        <w:t>（三）教学资源</w:t>
      </w:r>
    </w:p>
    <w:p w14:paraId="6DF73FE7">
      <w:pPr>
        <w:pStyle w:val="25"/>
        <w:spacing w:before="0" w:beforeAutospacing="0" w:after="0" w:afterAutospacing="0" w:line="360" w:lineRule="auto"/>
        <w:ind w:firstLine="560"/>
      </w:pPr>
      <w:r>
        <w:rPr>
          <w:rFonts w:hint="eastAsia" w:cs="宋体"/>
          <w:color w:val="000000"/>
          <w:sz w:val="28"/>
          <w:szCs w:val="28"/>
        </w:rPr>
        <w:t>1.教材选用要求</w:t>
      </w:r>
    </w:p>
    <w:p w14:paraId="19C40411">
      <w:pPr>
        <w:pStyle w:val="25"/>
        <w:spacing w:before="0" w:beforeAutospacing="0" w:after="0" w:afterAutospacing="0" w:line="360" w:lineRule="auto"/>
        <w:ind w:firstLine="560"/>
      </w:pPr>
      <w:r>
        <w:rPr>
          <w:rFonts w:hint="eastAsia" w:cs="宋体"/>
          <w:color w:val="000000"/>
          <w:sz w:val="28"/>
          <w:szCs w:val="28"/>
        </w:rPr>
        <w:t>按照国家规定选用优质教材，开发针对性强的校本教学资源。</w:t>
      </w:r>
    </w:p>
    <w:p w14:paraId="27C86D4A">
      <w:pPr>
        <w:pStyle w:val="25"/>
        <w:spacing w:before="0" w:beforeAutospacing="0" w:after="0" w:afterAutospacing="0" w:line="360" w:lineRule="auto"/>
        <w:ind w:firstLine="560"/>
      </w:pPr>
      <w:r>
        <w:rPr>
          <w:rFonts w:hint="eastAsia" w:cs="宋体"/>
          <w:color w:val="000000"/>
          <w:sz w:val="28"/>
          <w:szCs w:val="28"/>
        </w:rPr>
        <w:t>2.图书文献配备基本要求</w:t>
      </w:r>
    </w:p>
    <w:p w14:paraId="1542A5A3">
      <w:pPr>
        <w:pStyle w:val="25"/>
        <w:spacing w:before="0" w:beforeAutospacing="0" w:after="0" w:afterAutospacing="0" w:line="360" w:lineRule="auto"/>
        <w:ind w:firstLine="560"/>
      </w:pPr>
      <w:r>
        <w:rPr>
          <w:rFonts w:hint="eastAsia" w:cs="宋体"/>
          <w:color w:val="000000"/>
          <w:sz w:val="28"/>
          <w:szCs w:val="28"/>
        </w:rPr>
        <w:t>配备丰富的蒙药学专业图书资源，能够满足学生专业学习、教师专业教学研究、 教学实施和社会服务需要。 </w:t>
      </w:r>
    </w:p>
    <w:p w14:paraId="24A9EC61">
      <w:pPr>
        <w:pStyle w:val="25"/>
        <w:spacing w:before="0" w:beforeAutospacing="0" w:after="0" w:afterAutospacing="0" w:line="360" w:lineRule="auto"/>
        <w:ind w:firstLine="560"/>
      </w:pPr>
      <w:r>
        <w:rPr>
          <w:rFonts w:hint="eastAsia" w:cs="宋体"/>
          <w:color w:val="000000"/>
          <w:sz w:val="28"/>
          <w:szCs w:val="28"/>
        </w:rPr>
        <w:t>3.数字教学资源配置基本要求 </w:t>
      </w:r>
    </w:p>
    <w:p w14:paraId="74041B06">
      <w:pPr>
        <w:pStyle w:val="25"/>
        <w:spacing w:before="0" w:beforeAutospacing="0" w:after="0" w:afterAutospacing="0" w:line="360" w:lineRule="auto"/>
        <w:ind w:firstLine="560"/>
      </w:pPr>
      <w:r>
        <w:rPr>
          <w:rFonts w:hint="eastAsia" w:cs="宋体"/>
          <w:color w:val="000000"/>
          <w:sz w:val="28"/>
          <w:szCs w:val="28"/>
        </w:rPr>
        <w:t>数字教学资源配置应丰富，能够满足学生专业学习、教师专业教学研究、教学实施和社会服务需要。同时通过校企联合、共建共享，依据专业人才培养目标和专业课程，系统设计和建设有利于自主学习、内容丰富、使用便捷、更新及时的数字化学习资源。</w:t>
      </w:r>
    </w:p>
    <w:p w14:paraId="752F6483">
      <w:pPr>
        <w:pStyle w:val="25"/>
        <w:spacing w:before="0" w:beforeAutospacing="0" w:after="0" w:afterAutospacing="0" w:line="360" w:lineRule="auto"/>
        <w:ind w:firstLine="560"/>
      </w:pPr>
      <w:r>
        <w:rPr>
          <w:rFonts w:hint="eastAsia" w:cs="宋体"/>
          <w:color w:val="000000"/>
          <w:sz w:val="28"/>
          <w:szCs w:val="28"/>
        </w:rPr>
        <w:t>为进一步开发本专业及课程特点，支持课程教学和学习过程多样性、交互性辅助资源，收集素材资源库，试题库等。</w:t>
      </w:r>
    </w:p>
    <w:p w14:paraId="08A6A023">
      <w:pPr>
        <w:pStyle w:val="3"/>
        <w:spacing w:before="0" w:beforeAutospacing="0" w:after="0" w:afterAutospacing="0" w:line="360" w:lineRule="auto"/>
        <w:ind w:firstLine="560"/>
        <w:rPr>
          <w:rFonts w:cs="宋体"/>
          <w:color w:val="000000"/>
          <w:sz w:val="28"/>
          <w:szCs w:val="28"/>
        </w:rPr>
      </w:pPr>
      <w:r>
        <w:rPr>
          <w:rFonts w:cs="宋体"/>
          <w:color w:val="000000"/>
          <w:sz w:val="28"/>
          <w:szCs w:val="28"/>
        </w:rPr>
        <w:t>（四）教学方法</w:t>
      </w:r>
    </w:p>
    <w:p w14:paraId="141DD9E1">
      <w:pPr>
        <w:pStyle w:val="25"/>
        <w:spacing w:before="0" w:beforeAutospacing="0" w:after="0" w:afterAutospacing="0" w:line="360" w:lineRule="auto"/>
        <w:ind w:firstLine="560"/>
      </w:pPr>
      <w:r>
        <w:rPr>
          <w:rFonts w:hint="eastAsia" w:cs="宋体"/>
          <w:color w:val="000000"/>
          <w:sz w:val="28"/>
          <w:szCs w:val="28"/>
        </w:rPr>
        <w:t>专业基础课程采用启发式授课，采用演示和案例教学法，讲解理论知识。专业核心课程以课程标准为依据，依托校内外实习实训条件，以项目实训方式来激发学生兴趣，注重“做中学、做中</w:t>
      </w:r>
    </w:p>
    <w:p w14:paraId="32478963">
      <w:pPr>
        <w:pStyle w:val="25"/>
        <w:spacing w:before="0" w:beforeAutospacing="0" w:after="0" w:afterAutospacing="0" w:line="360" w:lineRule="auto"/>
        <w:ind w:firstLine="560"/>
      </w:pPr>
      <w:r>
        <w:rPr>
          <w:rFonts w:hint="eastAsia" w:cs="宋体"/>
          <w:color w:val="000000"/>
          <w:sz w:val="28"/>
          <w:szCs w:val="28"/>
        </w:rPr>
        <w:t>教”。在项目具体实施过程中，将学生分组教学，并在分组中承担不同职责，培养学生团队合作意识。</w:t>
      </w:r>
    </w:p>
    <w:p w14:paraId="7A5A04D8">
      <w:pPr>
        <w:pStyle w:val="25"/>
        <w:spacing w:before="0" w:beforeAutospacing="0" w:after="0" w:afterAutospacing="0" w:line="360" w:lineRule="auto"/>
        <w:ind w:firstLine="560"/>
      </w:pPr>
      <w:r>
        <w:rPr>
          <w:rFonts w:hint="eastAsia" w:cs="宋体"/>
          <w:color w:val="000000"/>
          <w:sz w:val="28"/>
          <w:szCs w:val="28"/>
        </w:rPr>
        <w:t>实施科学的教学方法和考试方法。蒙药学专业职业教育应以实用性为目标，以兴趣为引导。在学生基础文化素质普遍薄弱的情况下，采用多模式的教学方法和突出个性的学习方法，引导学生在掌握理论知识与应用工具的同时，具备良好的自学能力与职业素质。要创设工作情境，加大实践实操的容量，提高学生的岗位适应能力。</w:t>
      </w:r>
    </w:p>
    <w:p w14:paraId="4B16FEF6">
      <w:pPr>
        <w:pStyle w:val="25"/>
        <w:spacing w:before="0" w:beforeAutospacing="0" w:after="0" w:afterAutospacing="0" w:line="360" w:lineRule="auto"/>
        <w:ind w:firstLine="560"/>
      </w:pPr>
      <w:r>
        <w:rPr>
          <w:rFonts w:hint="eastAsia" w:cs="宋体"/>
          <w:color w:val="000000"/>
          <w:sz w:val="28"/>
          <w:szCs w:val="28"/>
        </w:rPr>
        <w:t>创新思政课程教学模式，结合专业人才培养特点和专业能力素质要求，梳理每一门课程蕴含的思想政治教育元素，发挥专业课程承载的思想政治教育功能，推动专业课教学与思想政治理论课教学紧密结合，同向同行。</w:t>
      </w:r>
    </w:p>
    <w:p w14:paraId="62B0D8EE">
      <w:pPr>
        <w:pStyle w:val="3"/>
        <w:spacing w:before="0" w:beforeAutospacing="0" w:after="0" w:afterAutospacing="0" w:line="360" w:lineRule="auto"/>
        <w:ind w:firstLine="560"/>
        <w:rPr>
          <w:rFonts w:cs="宋体"/>
          <w:color w:val="000000"/>
          <w:sz w:val="28"/>
          <w:szCs w:val="28"/>
        </w:rPr>
      </w:pPr>
      <w:r>
        <w:rPr>
          <w:rFonts w:cs="宋体"/>
          <w:color w:val="000000"/>
          <w:sz w:val="28"/>
          <w:szCs w:val="28"/>
        </w:rPr>
        <w:t>（五）学习评价</w:t>
      </w:r>
    </w:p>
    <w:p w14:paraId="1EC633FB">
      <w:pPr>
        <w:pStyle w:val="25"/>
        <w:spacing w:before="0" w:beforeAutospacing="0" w:after="0" w:afterAutospacing="0" w:line="360" w:lineRule="auto"/>
        <w:ind w:firstLine="560"/>
      </w:pPr>
      <w:r>
        <w:rPr>
          <w:rFonts w:hint="eastAsia" w:cs="宋体"/>
          <w:color w:val="000000"/>
          <w:sz w:val="28"/>
          <w:szCs w:val="28"/>
        </w:rPr>
        <w:t>1.理论课程考核</w:t>
      </w:r>
    </w:p>
    <w:p w14:paraId="1E0A17FF">
      <w:pPr>
        <w:pStyle w:val="25"/>
        <w:spacing w:before="0" w:beforeAutospacing="0" w:after="0" w:afterAutospacing="0" w:line="360" w:lineRule="auto"/>
        <w:ind w:firstLine="560"/>
      </w:pPr>
      <w:r>
        <w:rPr>
          <w:rFonts w:hint="eastAsia" w:cs="宋体"/>
          <w:color w:val="000000"/>
          <w:sz w:val="28"/>
          <w:szCs w:val="28"/>
        </w:rPr>
        <w:t>理论课程考核包括考试课程和考查课程，课程的总评成绩由结课考核成绩和平时成绩综合进行评定。</w:t>
      </w:r>
    </w:p>
    <w:p w14:paraId="052DF989">
      <w:pPr>
        <w:pStyle w:val="25"/>
        <w:spacing w:before="0" w:beforeAutospacing="0" w:after="0" w:afterAutospacing="0" w:line="360" w:lineRule="auto"/>
        <w:ind w:firstLine="560"/>
      </w:pPr>
      <w:r>
        <w:rPr>
          <w:rFonts w:hint="eastAsia" w:cs="宋体"/>
          <w:color w:val="000000"/>
          <w:sz w:val="28"/>
          <w:szCs w:val="28"/>
        </w:rPr>
        <w:t>2.实践课程考核</w:t>
      </w:r>
    </w:p>
    <w:p w14:paraId="00D2FB6C">
      <w:pPr>
        <w:pStyle w:val="25"/>
        <w:spacing w:before="0" w:beforeAutospacing="0" w:after="0" w:afterAutospacing="0" w:line="360" w:lineRule="auto"/>
        <w:ind w:firstLine="560"/>
      </w:pPr>
      <w:r>
        <w:rPr>
          <w:rFonts w:hint="eastAsia" w:cs="宋体"/>
          <w:color w:val="000000"/>
          <w:sz w:val="28"/>
          <w:szCs w:val="28"/>
        </w:rPr>
        <w:t>实践课程包括实训、实习、实验、定岗实习和毕业论文（设计）等，总评成绩由出勤成绩、考核成绩和报告成绩综合进行评定。</w:t>
      </w:r>
    </w:p>
    <w:p w14:paraId="548650BE">
      <w:pPr>
        <w:pStyle w:val="25"/>
        <w:spacing w:before="0" w:beforeAutospacing="0" w:after="0" w:afterAutospacing="0" w:line="360" w:lineRule="auto"/>
        <w:ind w:firstLine="560"/>
      </w:pPr>
      <w:r>
        <w:rPr>
          <w:rFonts w:hint="eastAsia" w:cs="宋体"/>
          <w:color w:val="000000"/>
          <w:sz w:val="28"/>
          <w:szCs w:val="28"/>
        </w:rPr>
        <w:t>3.理实一体课程考核</w:t>
      </w:r>
    </w:p>
    <w:p w14:paraId="756D7506">
      <w:pPr>
        <w:pStyle w:val="25"/>
        <w:spacing w:before="0" w:beforeAutospacing="0" w:after="0" w:afterAutospacing="0" w:line="360" w:lineRule="auto"/>
        <w:ind w:firstLine="560"/>
      </w:pPr>
      <w:r>
        <w:rPr>
          <w:rFonts w:hint="eastAsia" w:cs="宋体"/>
          <w:color w:val="000000"/>
          <w:sz w:val="28"/>
          <w:szCs w:val="28"/>
        </w:rPr>
        <w:t>理实一体课程采用项目化教学，以职业能力培养为目标，以学生为主体，充分调动和发挥学生自主学习兴趣。</w:t>
      </w:r>
    </w:p>
    <w:p w14:paraId="597E26D7">
      <w:pPr>
        <w:pStyle w:val="3"/>
        <w:spacing w:before="0" w:beforeAutospacing="0" w:after="0" w:afterAutospacing="0" w:line="360" w:lineRule="auto"/>
        <w:ind w:firstLine="560"/>
        <w:rPr>
          <w:rFonts w:cs="宋体"/>
          <w:color w:val="000000"/>
          <w:sz w:val="28"/>
          <w:szCs w:val="28"/>
        </w:rPr>
      </w:pPr>
      <w:r>
        <w:rPr>
          <w:rFonts w:cs="宋体"/>
          <w:color w:val="000000"/>
          <w:sz w:val="28"/>
          <w:szCs w:val="28"/>
        </w:rPr>
        <w:t>（六）质量管理</w:t>
      </w:r>
    </w:p>
    <w:p w14:paraId="1BDE9529">
      <w:pPr>
        <w:pStyle w:val="25"/>
        <w:spacing w:before="0" w:beforeAutospacing="0" w:after="0" w:afterAutospacing="0" w:line="360" w:lineRule="auto"/>
        <w:ind w:firstLine="560"/>
      </w:pPr>
      <w:r>
        <w:rPr>
          <w:rFonts w:hint="eastAsia" w:cs="宋体"/>
          <w:color w:val="000000"/>
          <w:sz w:val="28"/>
          <w:szCs w:val="28"/>
        </w:rPr>
        <w:t>以学院运行机制为基础，以制度为保证，以评价要素为基准点，以持续改进为手段，以不断提升为目的，根据合作企业生产规律和校内外实训基地运转特点安排教学，完善专业教学工作诊断与改进制度，健全专业教学质量监控和评价机制，及时开展专业调研、人才培养方案更新和教学资源建设工作；系内成立教学督导组和教学秩序检查小组，开展系部评价、督导评价、学生评教、教师互评、教师评学五评工作的教学质量监控机制，加强课堂教学、实习实训、毕业设计等方面质量标准建设，提升教学质量。持续将毕业生跟踪调查及社会评价的反馈结果作为重要依据，对人才培养方案的执行提供有力保障。</w:t>
      </w:r>
    </w:p>
    <w:p w14:paraId="18B11959">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九、毕业要求</w:t>
      </w:r>
    </w:p>
    <w:p w14:paraId="35D0329F">
      <w:pPr>
        <w:pStyle w:val="25"/>
        <w:spacing w:before="0" w:beforeAutospacing="0" w:after="0" w:afterAutospacing="0" w:line="360" w:lineRule="auto"/>
        <w:ind w:firstLine="560"/>
      </w:pPr>
      <w:r>
        <w:rPr>
          <w:rFonts w:hint="eastAsia" w:cs="宋体"/>
          <w:color w:val="000000"/>
          <w:sz w:val="28"/>
          <w:szCs w:val="28"/>
        </w:rPr>
        <w:t>1.遵纪守法, 德育、体育合格。</w:t>
      </w:r>
    </w:p>
    <w:p w14:paraId="7F757685">
      <w:pPr>
        <w:pStyle w:val="25"/>
        <w:spacing w:before="0" w:beforeAutospacing="0" w:after="0" w:afterAutospacing="0" w:line="360" w:lineRule="auto"/>
        <w:ind w:firstLine="560"/>
      </w:pPr>
      <w:r>
        <w:rPr>
          <w:rFonts w:hint="eastAsia" w:cs="宋体"/>
          <w:color w:val="000000"/>
          <w:sz w:val="28"/>
          <w:szCs w:val="28"/>
        </w:rPr>
        <w:t>2.学生完本专业成人才培养规定的全部课程，成绩合格，达到1</w:t>
      </w:r>
      <w:r>
        <w:rPr>
          <w:rFonts w:hint="eastAsia" w:cs="宋体"/>
          <w:color w:val="000000"/>
          <w:sz w:val="28"/>
          <w:szCs w:val="28"/>
          <w:lang w:val="en-US" w:eastAsia="zh-CN"/>
        </w:rPr>
        <w:t>57</w:t>
      </w:r>
      <w:r>
        <w:rPr>
          <w:rFonts w:hint="eastAsia" w:cs="宋体"/>
          <w:color w:val="000000"/>
          <w:sz w:val="28"/>
          <w:szCs w:val="28"/>
        </w:rPr>
        <w:t>学分。 </w:t>
      </w:r>
      <w:bookmarkStart w:id="4" w:name="_GoBack"/>
      <w:bookmarkEnd w:id="4"/>
    </w:p>
    <w:p w14:paraId="67872761">
      <w:pPr>
        <w:pStyle w:val="25"/>
        <w:spacing w:before="0" w:beforeAutospacing="0" w:after="0" w:afterAutospacing="0" w:line="360" w:lineRule="auto"/>
        <w:ind w:firstLine="560"/>
      </w:pPr>
      <w:r>
        <w:rPr>
          <w:rFonts w:hint="eastAsia" w:cs="宋体"/>
          <w:color w:val="000000"/>
          <w:sz w:val="28"/>
          <w:szCs w:val="28"/>
        </w:rPr>
        <w:t>3.参加毕业实习满32周，实习材料审核合格，实习成绩合格；完成毕业论文（设计、答辩），毕业论文答辩成绩合格。</w:t>
      </w:r>
    </w:p>
    <w:p w14:paraId="667A53FC">
      <w:pPr>
        <w:pStyle w:val="25"/>
        <w:spacing w:before="0" w:beforeAutospacing="0" w:after="0" w:afterAutospacing="0" w:line="360" w:lineRule="auto"/>
        <w:ind w:firstLine="560"/>
      </w:pPr>
      <w:r>
        <w:rPr>
          <w:rFonts w:hint="eastAsia" w:cs="宋体"/>
          <w:color w:val="000000"/>
          <w:sz w:val="28"/>
          <w:szCs w:val="28"/>
        </w:rPr>
        <w:t>4.</w:t>
      </w:r>
      <w:r>
        <w:rPr>
          <w:rFonts w:ascii="宋体" w:hAnsi="宋体" w:eastAsia="宋体" w:cs="宋体"/>
          <w:color w:val="000000"/>
          <w:sz w:val="28"/>
        </w:rPr>
        <w:t>要求学生毕业时必须持有以下证书之一：英语等级证书、计算机等级证书、普通话水平测试证书等。提倡学生双证或多证毕业。</w:t>
      </w:r>
    </w:p>
    <w:p w14:paraId="5B965AA2">
      <w:pPr>
        <w:pStyle w:val="25"/>
        <w:spacing w:before="0" w:beforeAutospacing="0" w:after="0" w:afterAutospacing="0" w:line="360" w:lineRule="auto"/>
        <w:ind w:firstLine="560"/>
      </w:pPr>
      <w:r>
        <w:rPr>
          <w:rFonts w:hint="eastAsia" w:cs="宋体"/>
          <w:color w:val="000000"/>
          <w:sz w:val="28"/>
          <w:szCs w:val="28"/>
        </w:rPr>
        <w:t>5.学生毕业时符合以上条件，准予毕业，发给毕业证书。</w:t>
      </w:r>
    </w:p>
    <w:p w14:paraId="727F3C09">
      <w:pPr>
        <w:pStyle w:val="2"/>
        <w:spacing w:before="0" w:beforeAutospacing="0" w:after="0" w:afterAutospacing="0" w:line="360" w:lineRule="auto"/>
        <w:rPr>
          <w:rFonts w:ascii="黑体" w:eastAsia="黑体" w:cs="黑体"/>
          <w:color w:val="000000"/>
          <w:sz w:val="28"/>
          <w:szCs w:val="28"/>
        </w:rPr>
      </w:pPr>
      <w:r>
        <w:rPr>
          <w:rFonts w:ascii="黑体" w:eastAsia="黑体" w:cs="黑体"/>
          <w:color w:val="000000"/>
          <w:sz w:val="28"/>
          <w:szCs w:val="28"/>
        </w:rPr>
        <w:t>十、附录</w:t>
      </w:r>
    </w:p>
    <w:p w14:paraId="6824E954">
      <w:pPr>
        <w:spacing w:line="360" w:lineRule="auto"/>
        <w:ind w:firstLine="560"/>
        <w:rPr>
          <w:rFonts w:hint="eastAsia" w:cs="宋体"/>
          <w:color w:val="000000"/>
          <w:sz w:val="28"/>
          <w:szCs w:val="28"/>
        </w:rPr>
      </w:pPr>
      <w:r>
        <w:rPr>
          <w:rFonts w:hint="eastAsia" w:cs="宋体"/>
          <w:color w:val="000000"/>
          <w:sz w:val="28"/>
          <w:szCs w:val="28"/>
        </w:rPr>
        <w:t>附件1：</w:t>
      </w:r>
      <w:r>
        <w:fldChar w:fldCharType="begin"/>
      </w:r>
      <w:r>
        <w:instrText xml:space="preserve"> HYPERLINK "https://ve-1256163091.cos.ap-beijing.myqcloud.com/__upload__3b1890e4-cd29-420b-b854-0e68eca0c342.doc" </w:instrText>
      </w:r>
      <w:r>
        <w:fldChar w:fldCharType="separate"/>
      </w:r>
      <w:r>
        <w:rPr>
          <w:rStyle w:val="30"/>
          <w:rFonts w:hint="eastAsia" w:cs="宋体"/>
          <w:sz w:val="28"/>
          <w:szCs w:val="28"/>
        </w:rPr>
        <w:t>附表1.课程时间安排表.doc</w:t>
      </w:r>
      <w:r>
        <w:rPr>
          <w:rStyle w:val="30"/>
          <w:rFonts w:hint="eastAsia" w:cs="宋体"/>
          <w:sz w:val="28"/>
          <w:szCs w:val="28"/>
        </w:rPr>
        <w:fldChar w:fldCharType="end"/>
      </w:r>
    </w:p>
    <w:p w14:paraId="3297B802">
      <w:pPr>
        <w:spacing w:line="360" w:lineRule="auto"/>
        <w:ind w:firstLine="560"/>
        <w:rPr>
          <w:rFonts w:hint="eastAsia" w:cs="宋体"/>
          <w:color w:val="000000"/>
          <w:sz w:val="28"/>
          <w:szCs w:val="28"/>
        </w:rPr>
      </w:pPr>
      <w:r>
        <w:rPr>
          <w:rFonts w:hint="eastAsia" w:cs="宋体"/>
          <w:color w:val="000000"/>
          <w:sz w:val="28"/>
          <w:szCs w:val="28"/>
        </w:rPr>
        <w:t>附件2：</w:t>
      </w:r>
      <w:r>
        <w:fldChar w:fldCharType="begin"/>
      </w:r>
      <w:r>
        <w:instrText xml:space="preserve"> HYPERLINK "https://ve-1256163091.cos.ap-beijing.myqcloud.com/__upload__3bd829f3-1262-4748-970f-0b29669bba0f.doc" </w:instrText>
      </w:r>
      <w:r>
        <w:fldChar w:fldCharType="separate"/>
      </w:r>
      <w:r>
        <w:rPr>
          <w:rStyle w:val="30"/>
          <w:rFonts w:hint="eastAsia" w:cs="宋体"/>
          <w:sz w:val="28"/>
          <w:szCs w:val="28"/>
        </w:rPr>
        <w:t>附表3：专业实践环节教学进程表.doc</w:t>
      </w:r>
      <w:r>
        <w:rPr>
          <w:rStyle w:val="30"/>
          <w:rFonts w:hint="eastAsia" w:cs="宋体"/>
          <w:sz w:val="28"/>
          <w:szCs w:val="28"/>
        </w:rPr>
        <w:fldChar w:fldCharType="end"/>
      </w:r>
    </w:p>
    <w:p w14:paraId="4545BD3C">
      <w:pPr>
        <w:spacing w:line="360" w:lineRule="auto"/>
        <w:ind w:firstLine="560"/>
        <w:rPr>
          <w:rFonts w:hint="eastAsia" w:cs="宋体"/>
          <w:color w:val="000000"/>
          <w:sz w:val="28"/>
          <w:szCs w:val="28"/>
        </w:rPr>
      </w:pPr>
      <w:r>
        <w:rPr>
          <w:rFonts w:hint="eastAsia" w:cs="宋体"/>
          <w:color w:val="000000"/>
          <w:sz w:val="28"/>
          <w:szCs w:val="28"/>
        </w:rPr>
        <w:t>附件3：</w:t>
      </w:r>
      <w:r>
        <w:fldChar w:fldCharType="begin"/>
      </w:r>
      <w:r>
        <w:instrText xml:space="preserve"> HYPERLINK "https://ve-1256163091.cos.ap-beijing.myqcloud.com/__upload__86c8f6a5-8e19-404d-b24b-d763f46b4bd8.doc" </w:instrText>
      </w:r>
      <w:r>
        <w:fldChar w:fldCharType="separate"/>
      </w:r>
      <w:r>
        <w:rPr>
          <w:rStyle w:val="30"/>
          <w:rFonts w:hint="eastAsia" w:cs="宋体"/>
          <w:sz w:val="28"/>
          <w:szCs w:val="28"/>
        </w:rPr>
        <w:t>附录2：专业建设指导委员会审定意见.doc</w:t>
      </w:r>
      <w:r>
        <w:rPr>
          <w:rStyle w:val="30"/>
          <w:rFonts w:hint="eastAsia" w:cs="宋体"/>
          <w:sz w:val="28"/>
          <w:szCs w:val="28"/>
        </w:rPr>
        <w:fldChar w:fldCharType="end"/>
      </w:r>
    </w:p>
    <w:p w14:paraId="69D9C967">
      <w:pPr>
        <w:spacing w:line="360" w:lineRule="auto"/>
        <w:ind w:firstLine="560"/>
        <w:rPr>
          <w:rFonts w:hint="eastAsia" w:cs="宋体"/>
          <w:color w:val="000000"/>
          <w:sz w:val="28"/>
          <w:szCs w:val="28"/>
        </w:rPr>
      </w:pPr>
      <w:r>
        <w:rPr>
          <w:rFonts w:hint="eastAsia" w:cs="宋体"/>
          <w:color w:val="000000"/>
          <w:sz w:val="28"/>
          <w:szCs w:val="28"/>
        </w:rPr>
        <w:t>附件4：</w:t>
      </w:r>
      <w:r>
        <w:fldChar w:fldCharType="begin"/>
      </w:r>
      <w:r>
        <w:instrText xml:space="preserve"> HYPERLINK "https://ve-1256163091.cos.ap-beijing.myqcloud.com/__upload__33411e8a-ed85-42a0-9611-5ac78a45676f.docx" </w:instrText>
      </w:r>
      <w:r>
        <w:fldChar w:fldCharType="separate"/>
      </w:r>
      <w:r>
        <w:rPr>
          <w:rStyle w:val="30"/>
          <w:rFonts w:hint="eastAsia" w:cs="宋体"/>
          <w:sz w:val="28"/>
          <w:szCs w:val="28"/>
        </w:rPr>
        <w:t>蒙药学专业社会背景和人才需求调研报告.docx</w:t>
      </w:r>
      <w:r>
        <w:rPr>
          <w:rStyle w:val="30"/>
          <w:rFonts w:hint="eastAsia" w:cs="宋体"/>
          <w:sz w:val="28"/>
          <w:szCs w:val="28"/>
        </w:rPr>
        <w:fldChar w:fldCharType="end"/>
      </w:r>
    </w:p>
    <w:p w14:paraId="6A3479ED">
      <w:pPr>
        <w:spacing w:line="360" w:lineRule="auto"/>
        <w:ind w:firstLine="560"/>
        <w:rPr>
          <w:rFonts w:hint="eastAsia" w:cs="宋体"/>
          <w:color w:val="000000"/>
          <w:sz w:val="28"/>
          <w:szCs w:val="28"/>
        </w:rPr>
      </w:pPr>
      <w:r>
        <w:rPr>
          <w:rFonts w:hint="eastAsia" w:cs="宋体"/>
          <w:color w:val="000000"/>
          <w:sz w:val="28"/>
          <w:szCs w:val="28"/>
        </w:rPr>
        <w:t>附件5：</w:t>
      </w:r>
      <w:r>
        <w:fldChar w:fldCharType="begin"/>
      </w:r>
      <w:r>
        <w:instrText xml:space="preserve"> HYPERLINK "https://ve-1256163091.cos.ap-beijing.myqcloud.com/__upload__e5950beb-de77-4817-9715-0d4e9a8d9a1b.xlsx" </w:instrText>
      </w:r>
      <w:r>
        <w:fldChar w:fldCharType="separate"/>
      </w:r>
      <w:r>
        <w:rPr>
          <w:rStyle w:val="30"/>
          <w:rFonts w:hint="eastAsia" w:cs="宋体"/>
          <w:sz w:val="28"/>
          <w:szCs w:val="28"/>
        </w:rPr>
        <w:t>蒙药学专业教学进程表(三年高职) (3).xlsx</w:t>
      </w:r>
      <w:r>
        <w:rPr>
          <w:rStyle w:val="30"/>
          <w:rFonts w:hint="eastAsia" w:cs="宋体"/>
          <w:sz w:val="28"/>
          <w:szCs w:val="28"/>
        </w:rPr>
        <w:fldChar w:fldCharType="end"/>
      </w:r>
    </w:p>
    <w:sectPr>
      <w:headerReference r:id="rId5" w:type="default"/>
      <w:footerReference r:id="rId6" w:type="default"/>
      <w:pgSz w:w="11906" w:h="16839"/>
      <w:pgMar w:top="1440" w:right="1800" w:bottom="1440" w:left="180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5501">
    <w:pPr>
      <w:pStyle w:val="15"/>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A13E">
    <w:pPr>
      <w:pStyle w:val="16"/>
      <w:jc w:val="right"/>
    </w:pPr>
    <w:r>
      <w:t>呼伦贝尔职业技术学院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1701F"/>
    <w:rsid w:val="523918A0"/>
    <w:rsid w:val="6FE0340A"/>
    <w:rsid w:val="76C80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iPriority="99" w:name="Normal Indent"/>
    <w:lsdException w:qFormat="1"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宋体" w:hAnsi="宋体" w:eastAsia="宋体" w:cs="Times New Roman"/>
      <w:color w:val="auto"/>
      <w:spacing w:val="0"/>
      <w:position w:val="0"/>
      <w:sz w:val="24"/>
      <w:szCs w:val="24"/>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b/>
      <w:bCs/>
      <w:sz w:val="48"/>
      <w:szCs w:val="48"/>
    </w:rPr>
  </w:style>
  <w:style w:type="paragraph" w:styleId="3">
    <w:name w:val="heading 2"/>
    <w:basedOn w:val="1"/>
    <w:next w:val="1"/>
    <w:qFormat/>
    <w:uiPriority w:val="0"/>
    <w:pPr>
      <w:spacing w:before="100" w:beforeAutospacing="1" w:after="100" w:afterAutospacing="1"/>
      <w:outlineLvl w:val="1"/>
    </w:pPr>
    <w:rPr>
      <w:rFonts w:hint="eastAsia"/>
      <w:b/>
      <w:bCs/>
      <w:sz w:val="36"/>
      <w:szCs w:val="36"/>
    </w:rPr>
  </w:style>
  <w:style w:type="paragraph" w:styleId="4">
    <w:name w:val="heading 3"/>
    <w:basedOn w:val="1"/>
    <w:next w:val="1"/>
    <w:qFormat/>
    <w:uiPriority w:val="0"/>
    <w:pPr>
      <w:spacing w:before="100" w:beforeAutospacing="1" w:after="100" w:afterAutospacing="1"/>
      <w:outlineLvl w:val="2"/>
    </w:pPr>
    <w:rPr>
      <w:rFonts w:hint="eastAsia"/>
      <w:b/>
      <w:bCs/>
      <w:sz w:val="27"/>
      <w:szCs w:val="27"/>
    </w:rPr>
  </w:style>
  <w:style w:type="paragraph" w:styleId="5">
    <w:name w:val="heading 4"/>
    <w:basedOn w:val="1"/>
    <w:next w:val="1"/>
    <w:qFormat/>
    <w:uiPriority w:val="0"/>
    <w:pPr>
      <w:spacing w:before="100" w:beforeAutospacing="1" w:after="100" w:afterAutospacing="1"/>
      <w:outlineLvl w:val="3"/>
    </w:pPr>
    <w:rPr>
      <w:rFonts w:hint="eastAsia"/>
      <w:b/>
      <w:bCs/>
    </w:rPr>
  </w:style>
  <w:style w:type="paragraph" w:styleId="6">
    <w:name w:val="heading 5"/>
    <w:basedOn w:val="1"/>
    <w:next w:val="1"/>
    <w:qFormat/>
    <w:uiPriority w:val="0"/>
    <w:pPr>
      <w:spacing w:before="100" w:beforeAutospacing="1" w:after="100" w:afterAutospacing="1"/>
      <w:outlineLvl w:val="4"/>
    </w:pPr>
    <w:rPr>
      <w:rFonts w:hint="eastAsia"/>
      <w:b/>
      <w:bCs/>
      <w:sz w:val="20"/>
      <w:szCs w:val="20"/>
    </w:rPr>
  </w:style>
  <w:style w:type="paragraph" w:styleId="7">
    <w:name w:val="heading 6"/>
    <w:basedOn w:val="1"/>
    <w:next w:val="1"/>
    <w:qFormat/>
    <w:uiPriority w:val="0"/>
    <w:pPr>
      <w:spacing w:before="100" w:beforeAutospacing="1" w:after="100" w:afterAutospacing="1"/>
      <w:outlineLvl w:val="5"/>
    </w:pPr>
    <w:rPr>
      <w:rFonts w:hint="eastAsia"/>
      <w:b/>
      <w:bCs/>
      <w:sz w:val="15"/>
      <w:szCs w:val="15"/>
    </w:rPr>
  </w:style>
  <w:style w:type="paragraph" w:styleId="8">
    <w:name w:val="heading 7"/>
    <w:basedOn w:val="1"/>
    <w:next w:val="1"/>
    <w:link w:val="3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39"/>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0"/>
    <w:unhideWhenUsed/>
    <w:qFormat/>
    <w:uiPriority w:val="9"/>
    <w:pPr>
      <w:keepNext/>
      <w:keepLines/>
      <w:spacing w:before="320" w:after="200"/>
      <w:outlineLvl w:val="8"/>
    </w:pPr>
    <w:rPr>
      <w:rFonts w:ascii="Arial" w:hAnsi="Arial" w:eastAsia="Arial" w:cs="Arial"/>
      <w:i/>
      <w:iCs/>
      <w:sz w:val="21"/>
      <w:szCs w:val="21"/>
    </w:rPr>
  </w:style>
  <w:style w:type="character" w:default="1" w:styleId="29">
    <w:name w:val="Default Paragraph Font"/>
    <w:qFormat/>
    <w:uiPriority w:val="0"/>
  </w:style>
  <w:style w:type="table" w:default="1" w:styleId="27">
    <w:name w:val="Normal Table"/>
    <w:qFormat/>
    <w:uiPriority w:val="0"/>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toc 5"/>
    <w:basedOn w:val="1"/>
    <w:next w:val="1"/>
    <w:unhideWhenUsed/>
    <w:qFormat/>
    <w:uiPriority w:val="39"/>
    <w:pPr>
      <w:spacing w:after="57"/>
      <w:ind w:left="1134" w:right="0" w:firstLine="0"/>
    </w:pPr>
  </w:style>
  <w:style w:type="paragraph" w:styleId="13">
    <w:name w:val="toc 3"/>
    <w:basedOn w:val="1"/>
    <w:next w:val="1"/>
    <w:unhideWhenUsed/>
    <w:qFormat/>
    <w:uiPriority w:val="39"/>
    <w:pPr>
      <w:spacing w:after="57"/>
      <w:ind w:left="567" w:right="0" w:firstLine="0"/>
    </w:pPr>
  </w:style>
  <w:style w:type="paragraph" w:styleId="14">
    <w:name w:val="toc 8"/>
    <w:basedOn w:val="1"/>
    <w:next w:val="1"/>
    <w:unhideWhenUsed/>
    <w:uiPriority w:val="39"/>
    <w:pPr>
      <w:spacing w:after="57"/>
      <w:ind w:left="1984" w:right="0" w:firstLine="0"/>
    </w:pPr>
  </w:style>
  <w:style w:type="paragraph" w:styleId="15">
    <w:name w:val="footer"/>
    <w:basedOn w:val="1"/>
    <w:qFormat/>
    <w:uiPriority w:val="0"/>
    <w:pPr>
      <w:tabs>
        <w:tab w:val="center" w:pos="4153"/>
        <w:tab w:val="right" w:pos="8306"/>
      </w:tabs>
    </w:pPr>
    <w:rPr>
      <w:sz w:val="18"/>
    </w:rPr>
  </w:style>
  <w:style w:type="paragraph"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unhideWhenUsed/>
    <w:qFormat/>
    <w:uiPriority w:val="39"/>
    <w:pPr>
      <w:spacing w:after="57"/>
      <w:ind w:left="0" w:right="0" w:firstLine="0"/>
    </w:pPr>
  </w:style>
  <w:style w:type="paragraph" w:styleId="18">
    <w:name w:val="toc 4"/>
    <w:basedOn w:val="1"/>
    <w:next w:val="1"/>
    <w:unhideWhenUsed/>
    <w:qFormat/>
    <w:uiPriority w:val="39"/>
    <w:pPr>
      <w:spacing w:after="57"/>
      <w:ind w:left="850" w:right="0" w:firstLine="0"/>
    </w:pPr>
  </w:style>
  <w:style w:type="paragraph" w:styleId="19">
    <w:name w:val="Subtitle"/>
    <w:basedOn w:val="1"/>
    <w:next w:val="1"/>
    <w:link w:val="44"/>
    <w:qFormat/>
    <w:uiPriority w:val="11"/>
    <w:pPr>
      <w:spacing w:before="200" w:after="200"/>
    </w:pPr>
    <w:rPr>
      <w:sz w:val="24"/>
      <w:szCs w:val="24"/>
    </w:rPr>
  </w:style>
  <w:style w:type="paragraph" w:styleId="20">
    <w:name w:val="footnote text"/>
    <w:basedOn w:val="1"/>
    <w:link w:val="72"/>
    <w:semiHidden/>
    <w:unhideWhenUsed/>
    <w:qFormat/>
    <w:uiPriority w:val="99"/>
    <w:pPr>
      <w:spacing w:after="40" w:line="240" w:lineRule="auto"/>
    </w:pPr>
    <w:rPr>
      <w:sz w:val="18"/>
    </w:rPr>
  </w:style>
  <w:style w:type="paragraph" w:styleId="21">
    <w:name w:val="toc 6"/>
    <w:basedOn w:val="1"/>
    <w:next w:val="1"/>
    <w:unhideWhenUsed/>
    <w:qFormat/>
    <w:uiPriority w:val="39"/>
    <w:pPr>
      <w:spacing w:after="57"/>
      <w:ind w:left="1417" w:right="0" w:firstLine="0"/>
    </w:pPr>
  </w:style>
  <w:style w:type="paragraph" w:styleId="22">
    <w:name w:val="toc 2"/>
    <w:basedOn w:val="1"/>
    <w:next w:val="1"/>
    <w:unhideWhenUsed/>
    <w:uiPriority w:val="39"/>
    <w:pPr>
      <w:spacing w:after="57"/>
      <w:ind w:left="283" w:right="0" w:firstLine="0"/>
    </w:pPr>
  </w:style>
  <w:style w:type="paragraph" w:styleId="23">
    <w:name w:val="toc 9"/>
    <w:basedOn w:val="1"/>
    <w:next w:val="1"/>
    <w:unhideWhenUsed/>
    <w:qFormat/>
    <w:uiPriority w:val="39"/>
    <w:pPr>
      <w:spacing w:after="57"/>
      <w:ind w:left="2268" w:right="0" w:firstLine="0"/>
    </w:p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rPr>
  </w:style>
  <w:style w:type="paragraph" w:styleId="25">
    <w:name w:val="Normal (Web)"/>
    <w:basedOn w:val="1"/>
    <w:uiPriority w:val="0"/>
    <w:pPr>
      <w:spacing w:before="100" w:beforeAutospacing="1" w:after="100" w:afterAutospacing="1"/>
    </w:pPr>
  </w:style>
  <w:style w:type="paragraph" w:styleId="26">
    <w:name w:val="Title"/>
    <w:basedOn w:val="1"/>
    <w:next w:val="1"/>
    <w:link w:val="43"/>
    <w:qFormat/>
    <w:uiPriority w:val="10"/>
    <w:pPr>
      <w:spacing w:before="300" w:after="200"/>
      <w:contextualSpacing/>
    </w:pPr>
    <w:rPr>
      <w:sz w:val="48"/>
      <w:szCs w:val="48"/>
    </w:rPr>
  </w:style>
  <w:style w:type="table" w:styleId="28">
    <w:name w:val="Table Grid"/>
    <w:basedOn w:val="2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basedOn w:val="29"/>
    <w:uiPriority w:val="0"/>
    <w:rPr>
      <w:color w:val="0000FF"/>
      <w:u w:val="single"/>
    </w:rPr>
  </w:style>
  <w:style w:type="character" w:styleId="31">
    <w:name w:val="footnote reference"/>
    <w:basedOn w:val="29"/>
    <w:unhideWhenUsed/>
    <w:qFormat/>
    <w:uiPriority w:val="99"/>
    <w:rPr>
      <w:vertAlign w:val="superscript"/>
    </w:rPr>
  </w:style>
  <w:style w:type="character" w:customStyle="1" w:styleId="32">
    <w:name w:val="Heading 1 Char"/>
    <w:basedOn w:val="29"/>
    <w:uiPriority w:val="9"/>
    <w:rPr>
      <w:rFonts w:ascii="Arial" w:hAnsi="Arial" w:eastAsia="Arial" w:cs="Arial"/>
      <w:sz w:val="40"/>
      <w:szCs w:val="40"/>
    </w:rPr>
  </w:style>
  <w:style w:type="character" w:customStyle="1" w:styleId="33">
    <w:name w:val="Heading 2 Char"/>
    <w:basedOn w:val="29"/>
    <w:qFormat/>
    <w:uiPriority w:val="9"/>
    <w:rPr>
      <w:rFonts w:ascii="Arial" w:hAnsi="Arial" w:eastAsia="Arial" w:cs="Arial"/>
      <w:sz w:val="34"/>
    </w:rPr>
  </w:style>
  <w:style w:type="character" w:customStyle="1" w:styleId="34">
    <w:name w:val="Heading 3 Char"/>
    <w:basedOn w:val="29"/>
    <w:qFormat/>
    <w:uiPriority w:val="9"/>
    <w:rPr>
      <w:rFonts w:ascii="Arial" w:hAnsi="Arial" w:eastAsia="Arial" w:cs="Arial"/>
      <w:sz w:val="30"/>
      <w:szCs w:val="30"/>
    </w:rPr>
  </w:style>
  <w:style w:type="character" w:customStyle="1" w:styleId="35">
    <w:name w:val="Heading 4 Char"/>
    <w:basedOn w:val="29"/>
    <w:uiPriority w:val="9"/>
    <w:rPr>
      <w:rFonts w:ascii="Arial" w:hAnsi="Arial" w:eastAsia="Arial" w:cs="Arial"/>
      <w:b/>
      <w:bCs/>
      <w:sz w:val="26"/>
      <w:szCs w:val="26"/>
    </w:rPr>
  </w:style>
  <w:style w:type="character" w:customStyle="1" w:styleId="36">
    <w:name w:val="Heading 5 Char"/>
    <w:basedOn w:val="29"/>
    <w:qFormat/>
    <w:uiPriority w:val="9"/>
    <w:rPr>
      <w:rFonts w:ascii="Arial" w:hAnsi="Arial" w:eastAsia="Arial" w:cs="Arial"/>
      <w:b/>
      <w:bCs/>
      <w:sz w:val="24"/>
      <w:szCs w:val="24"/>
    </w:rPr>
  </w:style>
  <w:style w:type="character" w:customStyle="1" w:styleId="37">
    <w:name w:val="Heading 6 Char"/>
    <w:basedOn w:val="29"/>
    <w:qFormat/>
    <w:uiPriority w:val="9"/>
    <w:rPr>
      <w:rFonts w:ascii="Arial" w:hAnsi="Arial" w:eastAsia="Arial" w:cs="Arial"/>
      <w:b/>
      <w:bCs/>
      <w:sz w:val="22"/>
      <w:szCs w:val="22"/>
    </w:rPr>
  </w:style>
  <w:style w:type="character" w:customStyle="1" w:styleId="38">
    <w:name w:val="Heading 7 Char"/>
    <w:basedOn w:val="29"/>
    <w:link w:val="8"/>
    <w:uiPriority w:val="9"/>
    <w:rPr>
      <w:rFonts w:ascii="Arial" w:hAnsi="Arial" w:eastAsia="Arial" w:cs="Arial"/>
      <w:b/>
      <w:bCs/>
      <w:i/>
      <w:iCs/>
      <w:sz w:val="22"/>
      <w:szCs w:val="22"/>
    </w:rPr>
  </w:style>
  <w:style w:type="character" w:customStyle="1" w:styleId="39">
    <w:name w:val="Heading 8 Char"/>
    <w:basedOn w:val="29"/>
    <w:link w:val="9"/>
    <w:qFormat/>
    <w:uiPriority w:val="9"/>
    <w:rPr>
      <w:rFonts w:ascii="Arial" w:hAnsi="Arial" w:eastAsia="Arial" w:cs="Arial"/>
      <w:i/>
      <w:iCs/>
      <w:sz w:val="22"/>
      <w:szCs w:val="22"/>
    </w:rPr>
  </w:style>
  <w:style w:type="character" w:customStyle="1" w:styleId="40">
    <w:name w:val="Heading 9 Char"/>
    <w:basedOn w:val="29"/>
    <w:link w:val="10"/>
    <w:qFormat/>
    <w:uiPriority w:val="9"/>
    <w:rPr>
      <w:rFonts w:ascii="Arial" w:hAnsi="Arial" w:eastAsia="Arial" w:cs="Arial"/>
      <w:i/>
      <w:iCs/>
      <w:sz w:val="21"/>
      <w:szCs w:val="21"/>
    </w:rPr>
  </w:style>
  <w:style w:type="paragraph" w:styleId="41">
    <w:name w:val="List Paragraph"/>
    <w:basedOn w:val="1"/>
    <w:qFormat/>
    <w:uiPriority w:val="34"/>
    <w:pPr>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zh-CN" w:bidi="ar-SA"/>
    </w:rPr>
  </w:style>
  <w:style w:type="character" w:customStyle="1" w:styleId="43">
    <w:name w:val="Title Char"/>
    <w:basedOn w:val="29"/>
    <w:link w:val="26"/>
    <w:qFormat/>
    <w:uiPriority w:val="10"/>
    <w:rPr>
      <w:sz w:val="48"/>
      <w:szCs w:val="48"/>
    </w:rPr>
  </w:style>
  <w:style w:type="character" w:customStyle="1" w:styleId="44">
    <w:name w:val="Subtitle Char"/>
    <w:basedOn w:val="29"/>
    <w:link w:val="19"/>
    <w:qFormat/>
    <w:uiPriority w:val="11"/>
    <w:rPr>
      <w:sz w:val="24"/>
      <w:szCs w:val="24"/>
    </w:rPr>
  </w:style>
  <w:style w:type="paragraph" w:styleId="45">
    <w:name w:val="Quote"/>
    <w:basedOn w:val="1"/>
    <w:next w:val="1"/>
    <w:link w:val="46"/>
    <w:qFormat/>
    <w:uiPriority w:val="29"/>
    <w:pPr>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8">
    <w:name w:val="Intense Quote Char"/>
    <w:link w:val="47"/>
    <w:uiPriority w:val="30"/>
    <w:rPr>
      <w:i/>
    </w:rPr>
  </w:style>
  <w:style w:type="character" w:customStyle="1" w:styleId="49">
    <w:name w:val="Header Char"/>
    <w:basedOn w:val="29"/>
    <w:qFormat/>
    <w:uiPriority w:val="99"/>
  </w:style>
  <w:style w:type="character" w:customStyle="1" w:styleId="50">
    <w:name w:val="Footer Char"/>
    <w:basedOn w:val="29"/>
    <w:qFormat/>
    <w:uiPriority w:val="99"/>
  </w:style>
  <w:style w:type="table" w:customStyle="1" w:styleId="51">
    <w:name w:val="Lined"/>
    <w:basedOn w:val="27"/>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F2F2F2"/>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52">
    <w:name w:val="Lined - Accent 1"/>
    <w:basedOn w:val="27"/>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53">
    <w:name w:val="Lined - Accent 2"/>
    <w:basedOn w:val="27"/>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54">
    <w:name w:val="Lined - Accent 3"/>
    <w:basedOn w:val="27"/>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tblStylePr w:type="firstCol">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55">
    <w:name w:val="Lined - Accent 4"/>
    <w:basedOn w:val="27"/>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56">
    <w:name w:val="Lined - Accent 5"/>
    <w:basedOn w:val="27"/>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57">
    <w:name w:val="Lined - Accent 6"/>
    <w:basedOn w:val="27"/>
    <w:qFormat/>
    <w:uiPriority w:val="99"/>
    <w:pPr>
      <w:spacing w:after="0" w:line="240" w:lineRule="auto"/>
    </w:pPr>
    <w:rPr>
      <w:color w:val="404040"/>
    </w:rPr>
    <w:tblPr>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table" w:customStyle="1" w:styleId="58">
    <w:name w:val="Bordered"/>
    <w:basedOn w:val="27"/>
    <w:qFormat/>
    <w:uiPriority w:val="99"/>
    <w:pPr>
      <w:spacing w:after="0" w:line="240" w:lineRule="auto"/>
    </w:p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cPr>
        <w:tcBorders>
          <w:right w:val="single" w:color="7F7F7F" w:sz="12" w:space="0"/>
        </w:tcBorders>
      </w:tc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59">
    <w:name w:val="Bordered - Accent 1"/>
    <w:basedOn w:val="27"/>
    <w:qFormat/>
    <w:uiPriority w:val="99"/>
    <w:pPr>
      <w:spacing w:after="0" w:line="240" w:lineRule="auto"/>
    </w:p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cPr>
        <w:tcBorders>
          <w:right w:val="single" w:color="4F81BD" w:sz="12" w:space="0"/>
        </w:tcBorders>
      </w:tc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8CCE4" w:sz="4" w:space="0"/>
          <w:left w:val="single" w:color="B8CCE4" w:sz="4" w:space="0"/>
          <w:bottom w:val="single" w:color="B8CCE4" w:sz="4" w:space="0"/>
          <w:right w:val="single" w:color="B8CCE4" w:sz="4" w:space="0"/>
        </w:tcBorders>
      </w:tcPr>
    </w:tblStylePr>
  </w:style>
  <w:style w:type="table" w:customStyle="1" w:styleId="60">
    <w:name w:val="Bordered - Accent 2"/>
    <w:basedOn w:val="27"/>
    <w:qFormat/>
    <w:uiPriority w:val="99"/>
    <w:pPr>
      <w:spacing w:after="0" w:line="240" w:lineRule="auto"/>
    </w:p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D99594" w:sz="12" w:space="0"/>
        </w:tcBorders>
      </w:tcPr>
    </w:tblStylePr>
    <w:tblStylePr w:type="lastRow">
      <w:rPr>
        <w:rFonts w:ascii="Arial" w:hAnsi="Arial"/>
        <w:color w:val="404040"/>
        <w:sz w:val="22"/>
      </w:rPr>
      <w:tcPr>
        <w:tcBorders>
          <w:top w:val="single" w:color="D99594" w:sz="12" w:space="0"/>
        </w:tcBorders>
      </w:tcPr>
    </w:tblStylePr>
    <w:tblStylePr w:type="firstCol">
      <w:rPr>
        <w:rFonts w:ascii="Arial" w:hAnsi="Arial"/>
        <w:color w:val="404040"/>
        <w:sz w:val="22"/>
      </w:rPr>
      <w:tcPr>
        <w:tcBorders>
          <w:right w:val="single" w:color="D99594" w:sz="12" w:space="0"/>
        </w:tcBorders>
      </w:tcPr>
    </w:tblStylePr>
    <w:tblStylePr w:type="lastCol">
      <w:rPr>
        <w:rFonts w:ascii="Arial" w:hAnsi="Arial"/>
        <w:color w:val="404040"/>
        <w:sz w:val="22"/>
      </w:rPr>
      <w:tcPr>
        <w:tcBorders>
          <w:left w:val="single" w:color="D99594" w:sz="12" w:space="0"/>
        </w:tcBorders>
      </w:tcPr>
    </w:tblStylePr>
    <w:tblStylePr w:type="band1Horz">
      <w:rPr>
        <w:rFonts w:ascii="Arial" w:hAnsi="Arial"/>
        <w:color w:val="404040"/>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61">
    <w:name w:val="Bordered - Accent 3"/>
    <w:basedOn w:val="27"/>
    <w:qFormat/>
    <w:uiPriority w:val="99"/>
    <w:pPr>
      <w:spacing w:after="0" w:line="240" w:lineRule="auto"/>
    </w:pPr>
    <w:tblPr>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C2D69B" w:sz="12" w:space="0"/>
        </w:tcBorders>
      </w:tcPr>
    </w:tblStylePr>
    <w:tblStylePr w:type="lastRow">
      <w:rPr>
        <w:rFonts w:ascii="Arial" w:hAnsi="Arial"/>
        <w:color w:val="404040"/>
        <w:sz w:val="22"/>
      </w:rPr>
      <w:tcPr>
        <w:tcBorders>
          <w:top w:val="single" w:color="C2D69B" w:sz="12" w:space="0"/>
        </w:tcBorders>
      </w:tcPr>
    </w:tblStylePr>
    <w:tblStylePr w:type="firstCol">
      <w:rPr>
        <w:rFonts w:ascii="Arial" w:hAnsi="Arial"/>
        <w:color w:val="404040"/>
        <w:sz w:val="22"/>
      </w:rPr>
      <w:tcPr>
        <w:tcBorders>
          <w:right w:val="single" w:color="C2D69B" w:sz="12" w:space="0"/>
        </w:tcBorders>
      </w:tcPr>
    </w:tblStylePr>
    <w:tblStylePr w:type="lastCol">
      <w:rPr>
        <w:rFonts w:ascii="Arial" w:hAnsi="Arial"/>
        <w:color w:val="404040"/>
        <w:sz w:val="22"/>
      </w:rPr>
      <w:tcPr>
        <w:tcBorders>
          <w:left w:val="single" w:color="C2D69B" w:sz="12" w:space="0"/>
        </w:tcBorders>
      </w:tcPr>
    </w:tblStylePr>
    <w:tblStylePr w:type="band1Horz">
      <w:rPr>
        <w:rFonts w:ascii="Arial" w:hAnsi="Arial"/>
        <w:color w:val="404040"/>
        <w:sz w:val="22"/>
      </w:rPr>
      <w:tcPr>
        <w:tcBorders>
          <w:top w:val="single" w:color="D6E3BC" w:sz="4" w:space="0"/>
          <w:left w:val="single" w:color="D6E3BC" w:sz="4" w:space="0"/>
          <w:bottom w:val="single" w:color="D6E3BC" w:sz="4" w:space="0"/>
          <w:right w:val="single" w:color="D6E3BC" w:sz="4" w:space="0"/>
        </w:tcBorders>
      </w:tcPr>
    </w:tblStylePr>
  </w:style>
  <w:style w:type="table" w:customStyle="1" w:styleId="62">
    <w:name w:val="Bordered - Accent 4"/>
    <w:basedOn w:val="27"/>
    <w:qFormat/>
    <w:uiPriority w:val="99"/>
    <w:pPr>
      <w:spacing w:after="0" w:line="240" w:lineRule="auto"/>
    </w:pPr>
    <w:tblPr>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B2A1C7" w:sz="12" w:space="0"/>
        </w:tcBorders>
      </w:tcPr>
    </w:tblStylePr>
    <w:tblStylePr w:type="lastRow">
      <w:rPr>
        <w:rFonts w:ascii="Arial" w:hAnsi="Arial"/>
        <w:color w:val="404040"/>
        <w:sz w:val="22"/>
      </w:rPr>
      <w:tcPr>
        <w:tcBorders>
          <w:top w:val="single" w:color="B2A1C7" w:sz="12" w:space="0"/>
        </w:tcBorders>
      </w:tcPr>
    </w:tblStylePr>
    <w:tblStylePr w:type="firstCol">
      <w:rPr>
        <w:rFonts w:ascii="Arial" w:hAnsi="Arial"/>
        <w:color w:val="404040"/>
        <w:sz w:val="22"/>
      </w:rPr>
      <w:tcPr>
        <w:tcBorders>
          <w:right w:val="single" w:color="B2A1C7" w:sz="12" w:space="0"/>
        </w:tcBorders>
      </w:tcPr>
    </w:tblStylePr>
    <w:tblStylePr w:type="lastCol">
      <w:rPr>
        <w:rFonts w:ascii="Arial" w:hAnsi="Arial"/>
        <w:color w:val="404040"/>
        <w:sz w:val="22"/>
      </w:rPr>
      <w:tcPr>
        <w:tcBorders>
          <w:left w:val="single" w:color="B2A1C7" w:sz="12" w:space="0"/>
        </w:tcBorders>
      </w:tcPr>
    </w:tblStylePr>
    <w:tblStylePr w:type="band1Horz">
      <w:rPr>
        <w:rFonts w:ascii="Arial" w:hAnsi="Arial"/>
        <w:color w:val="404040"/>
        <w:sz w:val="22"/>
      </w:rPr>
      <w:tcPr>
        <w:tcBorders>
          <w:top w:val="single" w:color="CCC0D9" w:sz="4" w:space="0"/>
          <w:left w:val="single" w:color="CCC0D9" w:sz="4" w:space="0"/>
          <w:bottom w:val="single" w:color="CCC0D9" w:sz="4" w:space="0"/>
          <w:right w:val="single" w:color="CCC0D9" w:sz="4" w:space="0"/>
        </w:tcBorders>
      </w:tcPr>
    </w:tblStylePr>
  </w:style>
  <w:style w:type="table" w:customStyle="1" w:styleId="63">
    <w:name w:val="Bordered - Accent 5"/>
    <w:basedOn w:val="27"/>
    <w:qFormat/>
    <w:uiPriority w:val="99"/>
    <w:pPr>
      <w:spacing w:after="0" w:line="240" w:lineRule="auto"/>
    </w:p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92CDDC" w:sz="12" w:space="0"/>
        </w:tcBorders>
      </w:tcPr>
    </w:tblStylePr>
    <w:tblStylePr w:type="lastRow">
      <w:rPr>
        <w:rFonts w:ascii="Arial" w:hAnsi="Arial"/>
        <w:color w:val="404040"/>
        <w:sz w:val="22"/>
      </w:rPr>
      <w:tcPr>
        <w:tcBorders>
          <w:top w:val="single" w:color="92CDDC" w:sz="12" w:space="0"/>
        </w:tcBorders>
      </w:tcPr>
    </w:tblStylePr>
    <w:tblStylePr w:type="firstCol">
      <w:rPr>
        <w:rFonts w:ascii="Arial" w:hAnsi="Arial"/>
        <w:color w:val="404040"/>
        <w:sz w:val="22"/>
      </w:rPr>
      <w:tcPr>
        <w:tcBorders>
          <w:right w:val="single" w:color="92CDDC" w:sz="12" w:space="0"/>
        </w:tcBorders>
      </w:tcPr>
    </w:tblStylePr>
    <w:tblStylePr w:type="lastCol">
      <w:rPr>
        <w:rFonts w:ascii="Arial" w:hAnsi="Arial"/>
        <w:color w:val="404040"/>
        <w:sz w:val="22"/>
      </w:rPr>
      <w:tcPr>
        <w:tcBorders>
          <w:left w:val="single" w:color="92CD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64">
    <w:name w:val="Bordered - Accent 6"/>
    <w:basedOn w:val="27"/>
    <w:qFormat/>
    <w:uiPriority w:val="99"/>
    <w:pPr>
      <w:spacing w:after="0" w:line="240" w:lineRule="auto"/>
    </w:p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96" w:type="dxa"/>
        <w:left w:w="170" w:type="dxa"/>
        <w:bottom w:w="96" w:type="dxa"/>
        <w:right w:w="170" w:type="dxa"/>
      </w:tblCellMar>
    </w:tblPr>
    <w:tblStylePr w:type="firstRow">
      <w:rPr>
        <w:rFonts w:ascii="Arial" w:hAnsi="Arial"/>
        <w:color w:val="404040"/>
        <w:sz w:val="22"/>
      </w:rPr>
      <w:tcPr>
        <w:tcBorders>
          <w:bottom w:val="single" w:color="FABF8F" w:sz="12" w:space="0"/>
        </w:tcBorders>
      </w:tcPr>
    </w:tblStylePr>
    <w:tblStylePr w:type="lastRow">
      <w:rPr>
        <w:rFonts w:ascii="Arial" w:hAnsi="Arial"/>
        <w:color w:val="404040"/>
        <w:sz w:val="22"/>
      </w:rPr>
      <w:tcPr>
        <w:tcBorders>
          <w:top w:val="single" w:color="FABF8F" w:sz="12" w:space="0"/>
        </w:tcBorders>
      </w:tcPr>
    </w:tblStylePr>
    <w:tblStylePr w:type="firstCol">
      <w:rPr>
        <w:rFonts w:ascii="Arial" w:hAnsi="Arial"/>
        <w:color w:val="404040"/>
        <w:sz w:val="22"/>
      </w:rPr>
      <w:tcPr>
        <w:tcBorders>
          <w:right w:val="single" w:color="FABF8F" w:sz="12" w:space="0"/>
        </w:tcBorders>
      </w:tcPr>
    </w:tblStylePr>
    <w:tblStylePr w:type="lastCol">
      <w:rPr>
        <w:rFonts w:ascii="Arial" w:hAnsi="Arial"/>
        <w:color w:val="404040"/>
        <w:sz w:val="22"/>
      </w:rPr>
      <w:tcPr>
        <w:tcBorders>
          <w:left w:val="single" w:color="FABF8F"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65">
    <w:name w:val="Bordered &amp; Lined"/>
    <w:basedOn w:val="27"/>
    <w:qFormat/>
    <w:uiPriority w:val="99"/>
    <w:pPr>
      <w:spacing w:after="0" w:line="240" w:lineRule="auto"/>
    </w:pPr>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96" w:type="dxa"/>
        <w:left w:w="170" w:type="dxa"/>
        <w:bottom w:w="96" w:type="dxa"/>
        <w:right w:w="170" w:type="dxa"/>
      </w:tblCellMar>
    </w:tblPr>
    <w:tblStylePr w:type="firstRow">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tblStylePr w:type="firstCol">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band1Vert">
      <w:rPr>
        <w:rFonts w:ascii="Arial" w:hAnsi="Arial"/>
        <w:color w:val="404040"/>
        <w:sz w:val="22"/>
      </w:rPr>
    </w:tblStylePr>
    <w:tblStylePr w:type="band2Vert">
      <w:rPr>
        <w:rFonts w:ascii="Arial" w:hAnsi="Arial"/>
        <w:color w:val="404040"/>
        <w:sz w:val="22"/>
      </w:rPr>
      <w:tcPr>
        <w:shd w:val="clear" w:color="auto" w:fill="D9D9D9"/>
      </w:tcPr>
    </w:tblStylePr>
    <w:tblStylePr w:type="band1Horz">
      <w:rPr>
        <w:rFonts w:ascii="Arial" w:hAnsi="Arial"/>
        <w:color w:val="404040"/>
        <w:sz w:val="22"/>
      </w:rPr>
    </w:tblStylePr>
    <w:tblStylePr w:type="band2Horz">
      <w:rPr>
        <w:rFonts w:ascii="Arial" w:hAnsi="Arial"/>
        <w:color w:val="404040"/>
        <w:sz w:val="22"/>
      </w:rPr>
      <w:tcPr>
        <w:shd w:val="clear" w:color="auto" w:fill="F2F2F2"/>
      </w:tcPr>
    </w:tblStylePr>
  </w:style>
  <w:style w:type="table" w:customStyle="1" w:styleId="66">
    <w:name w:val="Bordered &amp; Lined - Accent 1"/>
    <w:basedOn w:val="27"/>
    <w:qFormat/>
    <w:uiPriority w:val="99"/>
    <w:pPr>
      <w:spacing w:after="0" w:line="240" w:lineRule="auto"/>
    </w:pPr>
    <w:rPr>
      <w:color w:val="404040"/>
    </w:rPr>
    <w:tblPr>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top w:w="96" w:type="dxa"/>
        <w:left w:w="170" w:type="dxa"/>
        <w:bottom w:w="96" w:type="dxa"/>
        <w:right w:w="170" w:type="dxa"/>
      </w:tblCellMar>
    </w:tblPr>
    <w:tblStylePr w:type="firstRow">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tblStylePr w:type="firstCol">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band1Vert">
      <w:rPr>
        <w:rFonts w:ascii="Arial" w:hAnsi="Arial"/>
        <w:color w:val="404040"/>
        <w:sz w:val="22"/>
      </w:rPr>
    </w:tblStylePr>
    <w:tblStylePr w:type="band2Vert">
      <w:rPr>
        <w:rFonts w:ascii="Arial" w:hAnsi="Arial"/>
        <w:color w:val="404040"/>
        <w:sz w:val="22"/>
      </w:rPr>
      <w:tcPr>
        <w:shd w:val="clear" w:color="auto" w:fill="C6D9F1"/>
      </w:tcPr>
    </w:tblStylePr>
    <w:tblStylePr w:type="band1Horz">
      <w:rPr>
        <w:rFonts w:ascii="Arial" w:hAnsi="Arial"/>
        <w:color w:val="404040"/>
        <w:sz w:val="22"/>
      </w:rPr>
    </w:tblStylePr>
    <w:tblStylePr w:type="band2Horz">
      <w:rPr>
        <w:rFonts w:ascii="Arial" w:hAnsi="Arial"/>
        <w:color w:val="404040"/>
        <w:sz w:val="22"/>
      </w:rPr>
      <w:tcPr>
        <w:shd w:val="clear" w:color="auto" w:fill="C6D9F1"/>
      </w:tcPr>
    </w:tblStylePr>
  </w:style>
  <w:style w:type="table" w:customStyle="1" w:styleId="67">
    <w:name w:val="Bordered &amp; Lined - Accent 2"/>
    <w:basedOn w:val="27"/>
    <w:qFormat/>
    <w:uiPriority w:val="99"/>
    <w:pPr>
      <w:spacing w:after="0" w:line="240" w:lineRule="auto"/>
    </w:pPr>
    <w:rPr>
      <w:color w:val="404040"/>
    </w:rPr>
    <w:tblPr>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96" w:type="dxa"/>
        <w:left w:w="170" w:type="dxa"/>
        <w:bottom w:w="96" w:type="dxa"/>
        <w:right w:w="170" w:type="dxa"/>
      </w:tblCellMar>
    </w:tblPr>
    <w:tblStylePr w:type="firstRow">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tblStylePr w:type="firstCol">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band1Vert">
      <w:rPr>
        <w:rFonts w:ascii="Arial" w:hAnsi="Arial"/>
        <w:color w:val="404040"/>
        <w:sz w:val="22"/>
      </w:rPr>
    </w:tblStylePr>
    <w:tblStylePr w:type="band2Vert">
      <w:rPr>
        <w:rFonts w:ascii="Arial" w:hAnsi="Arial"/>
        <w:color w:val="404040"/>
        <w:sz w:val="22"/>
      </w:rPr>
      <w:tcPr>
        <w:shd w:val="clear" w:color="auto" w:fill="F2DBDB"/>
      </w:tcPr>
    </w:tblStylePr>
    <w:tblStylePr w:type="band1Horz">
      <w:rPr>
        <w:rFonts w:ascii="Arial" w:hAnsi="Arial"/>
        <w:color w:val="404040"/>
        <w:sz w:val="22"/>
      </w:rPr>
    </w:tblStylePr>
    <w:tblStylePr w:type="band2Horz">
      <w:rPr>
        <w:rFonts w:ascii="Arial" w:hAnsi="Arial"/>
        <w:color w:val="404040"/>
        <w:sz w:val="22"/>
      </w:rPr>
      <w:tcPr>
        <w:shd w:val="clear" w:color="auto" w:fill="F2DBDB"/>
      </w:tcPr>
    </w:tblStylePr>
  </w:style>
  <w:style w:type="table" w:customStyle="1" w:styleId="68">
    <w:name w:val="Bordered &amp; Lined - Accent 3"/>
    <w:basedOn w:val="27"/>
    <w:qFormat/>
    <w:uiPriority w:val="99"/>
    <w:pPr>
      <w:spacing w:after="0" w:line="240" w:lineRule="auto"/>
    </w:pPr>
    <w:rPr>
      <w:color w:val="404040"/>
    </w:rPr>
    <w:tblPr>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top w:w="96" w:type="dxa"/>
        <w:left w:w="170" w:type="dxa"/>
        <w:bottom w:w="96" w:type="dxa"/>
        <w:right w:w="170" w:type="dxa"/>
      </w:tblCellMar>
    </w:tblPr>
    <w:tblStylePr w:type="firstRow">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tblStylePr w:type="firstCol">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band1Vert">
      <w:rPr>
        <w:rFonts w:ascii="Arial" w:hAnsi="Arial"/>
        <w:color w:val="404040"/>
        <w:sz w:val="22"/>
      </w:rPr>
    </w:tblStylePr>
    <w:tblStylePr w:type="band2Vert">
      <w:rPr>
        <w:rFonts w:ascii="Arial" w:hAnsi="Arial"/>
        <w:color w:val="404040"/>
        <w:sz w:val="22"/>
      </w:rPr>
      <w:tcPr>
        <w:shd w:val="clear" w:color="auto" w:fill="EAF1DD"/>
      </w:tcPr>
    </w:tblStylePr>
    <w:tblStylePr w:type="band1Horz">
      <w:rPr>
        <w:rFonts w:ascii="Arial" w:hAnsi="Arial"/>
        <w:color w:val="404040"/>
        <w:sz w:val="22"/>
      </w:rPr>
    </w:tblStylePr>
    <w:tblStylePr w:type="band2Horz">
      <w:rPr>
        <w:rFonts w:ascii="Arial" w:hAnsi="Arial"/>
        <w:color w:val="404040"/>
        <w:sz w:val="22"/>
      </w:rPr>
      <w:tcPr>
        <w:shd w:val="clear" w:color="auto" w:fill="EAF1DD"/>
      </w:tcPr>
    </w:tblStylePr>
  </w:style>
  <w:style w:type="table" w:customStyle="1" w:styleId="69">
    <w:name w:val="Bordered &amp; Lined - Accent 4"/>
    <w:basedOn w:val="27"/>
    <w:qFormat/>
    <w:uiPriority w:val="99"/>
    <w:pPr>
      <w:spacing w:after="0" w:line="240" w:lineRule="auto"/>
    </w:pPr>
    <w:rPr>
      <w:color w:val="404040"/>
    </w:rPr>
    <w:tblPr>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96" w:type="dxa"/>
        <w:left w:w="170" w:type="dxa"/>
        <w:bottom w:w="96" w:type="dxa"/>
        <w:right w:w="170" w:type="dxa"/>
      </w:tblCellMar>
    </w:tblPr>
    <w:tblStylePr w:type="firstRow">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tblStylePr w:type="firstCol">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band1Vert">
      <w:rPr>
        <w:rFonts w:ascii="Arial" w:hAnsi="Arial"/>
        <w:color w:val="404040"/>
        <w:sz w:val="22"/>
      </w:rPr>
    </w:tblStylePr>
    <w:tblStylePr w:type="band2Vert">
      <w:rPr>
        <w:rFonts w:ascii="Arial" w:hAnsi="Arial"/>
        <w:color w:val="404040"/>
        <w:sz w:val="22"/>
      </w:rPr>
      <w:tcPr>
        <w:shd w:val="clear" w:color="auto" w:fill="E5DFEC"/>
      </w:tcPr>
    </w:tblStylePr>
    <w:tblStylePr w:type="band1Horz">
      <w:rPr>
        <w:rFonts w:ascii="Arial" w:hAnsi="Arial"/>
        <w:color w:val="404040"/>
        <w:sz w:val="22"/>
      </w:rPr>
    </w:tblStylePr>
    <w:tblStylePr w:type="band2Horz">
      <w:rPr>
        <w:rFonts w:ascii="Arial" w:hAnsi="Arial"/>
        <w:color w:val="404040"/>
        <w:sz w:val="22"/>
      </w:rPr>
      <w:tcPr>
        <w:shd w:val="clear" w:color="auto" w:fill="E5DFEC"/>
      </w:tcPr>
    </w:tblStylePr>
  </w:style>
  <w:style w:type="table" w:customStyle="1" w:styleId="70">
    <w:name w:val="Bordered &amp; Lined - Accent 5"/>
    <w:basedOn w:val="27"/>
    <w:qFormat/>
    <w:uiPriority w:val="99"/>
    <w:pPr>
      <w:spacing w:after="0" w:line="240" w:lineRule="auto"/>
    </w:pPr>
    <w:rPr>
      <w:color w:val="404040"/>
    </w:rPr>
    <w:tblPr>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top w:w="96" w:type="dxa"/>
        <w:left w:w="170" w:type="dxa"/>
        <w:bottom w:w="96" w:type="dxa"/>
        <w:right w:w="170" w:type="dxa"/>
      </w:tblCellMar>
    </w:tblPr>
    <w:tblStylePr w:type="firstRow">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tblStylePr w:type="firstCol">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band1Vert">
      <w:rPr>
        <w:rFonts w:ascii="Arial" w:hAnsi="Arial"/>
        <w:color w:val="404040"/>
        <w:sz w:val="22"/>
      </w:rPr>
    </w:tblStylePr>
    <w:tblStylePr w:type="band2Vert">
      <w:rPr>
        <w:rFonts w:ascii="Arial" w:hAnsi="Arial"/>
        <w:color w:val="404040"/>
        <w:sz w:val="22"/>
      </w:rPr>
      <w:tcPr>
        <w:shd w:val="clear" w:color="auto" w:fill="DAEEF3"/>
      </w:tcPr>
    </w:tblStylePr>
    <w:tblStylePr w:type="band1Horz">
      <w:rPr>
        <w:rFonts w:ascii="Arial" w:hAnsi="Arial"/>
        <w:color w:val="404040"/>
        <w:sz w:val="22"/>
      </w:rPr>
    </w:tblStylePr>
    <w:tblStylePr w:type="band2Horz">
      <w:rPr>
        <w:rFonts w:ascii="Arial" w:hAnsi="Arial"/>
        <w:color w:val="404040"/>
        <w:sz w:val="22"/>
      </w:rPr>
      <w:tcPr>
        <w:shd w:val="clear" w:color="auto" w:fill="DAEEF3"/>
      </w:tcPr>
    </w:tblStylePr>
  </w:style>
  <w:style w:type="table" w:customStyle="1" w:styleId="71">
    <w:name w:val="Bordered &amp; Lined - Accent 6"/>
    <w:basedOn w:val="27"/>
    <w:qFormat/>
    <w:uiPriority w:val="99"/>
    <w:pPr>
      <w:spacing w:after="0" w:line="240" w:lineRule="auto"/>
    </w:pPr>
    <w:rPr>
      <w:color w:val="404040"/>
    </w:rPr>
    <w:tblPr>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top w:w="96" w:type="dxa"/>
        <w:left w:w="170" w:type="dxa"/>
        <w:bottom w:w="96" w:type="dxa"/>
        <w:right w:w="170" w:type="dxa"/>
      </w:tblCellMar>
    </w:tblPr>
    <w:tblStylePr w:type="firstRow">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tblStylePr w:type="firstCol">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band1Vert">
      <w:rPr>
        <w:rFonts w:ascii="Arial" w:hAnsi="Arial"/>
        <w:color w:val="404040"/>
        <w:sz w:val="22"/>
      </w:rPr>
    </w:tblStylePr>
    <w:tblStylePr w:type="band2Vert">
      <w:rPr>
        <w:rFonts w:ascii="Arial" w:hAnsi="Arial"/>
        <w:color w:val="404040"/>
        <w:sz w:val="22"/>
      </w:rPr>
      <w:tcPr>
        <w:shd w:val="clear" w:color="auto" w:fill="FDE9D9"/>
      </w:tcPr>
    </w:tblStylePr>
    <w:tblStylePr w:type="band1Horz">
      <w:rPr>
        <w:rFonts w:ascii="Arial" w:hAnsi="Arial"/>
        <w:color w:val="404040"/>
        <w:sz w:val="22"/>
      </w:rPr>
    </w:tblStylePr>
    <w:tblStylePr w:type="band2Horz">
      <w:rPr>
        <w:rFonts w:ascii="Arial" w:hAnsi="Arial"/>
        <w:color w:val="404040"/>
        <w:sz w:val="22"/>
      </w:rPr>
      <w:tcPr>
        <w:shd w:val="clear" w:color="auto" w:fill="FDE9D9"/>
      </w:tcPr>
    </w:tblStylePr>
  </w:style>
  <w:style w:type="character" w:customStyle="1" w:styleId="72">
    <w:name w:val="Footnote Text Char"/>
    <w:link w:val="20"/>
    <w:qFormat/>
    <w:uiPriority w:val="99"/>
    <w:rPr>
      <w:sz w:val="18"/>
    </w:rPr>
  </w:style>
  <w:style w:type="paragraph" w:customStyle="1" w:styleId="73">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蒙药学专业人才培养方案(三年高职)</Template>
  <Pages>24</Pages>
  <Words>5292</Words>
  <Characters>5400</Characters>
  <TotalTime>36</TotalTime>
  <ScaleCrop>false</ScaleCrop>
  <LinksUpToDate>false</LinksUpToDate>
  <CharactersWithSpaces>5443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2024-07-05T08:25:00Z</dcterms:created>
  <dc:creator>Windows 用户</dc:creator>
  <cp:lastModifiedBy>WPS_1716094720</cp:lastModifiedBy>
  <dcterms:modified xsi:type="dcterms:W3CDTF">2025-07-19T07:01:33Z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eyJoZGlkIjoiZGRhY2E1NTlmNjQ1ZTQzNTUyY2Q2NTlmY2NkZTg3MDgiLCJ1c2VySWQiOiIxNjAxMzEyODE4In0=</vt:lpwstr>
  </property>
  <property fmtid="{D5CDD505-2E9C-101B-9397-08002B2CF9AE}" pid="3" name="KSOProductBuildVer">
    <vt:lpwstr>2052-12.1.0.21915</vt:lpwstr>
  </property>
  <property fmtid="{D5CDD505-2E9C-101B-9397-08002B2CF9AE}" pid="4" name="ICV">
    <vt:lpwstr>F5EE520E2D1340B79C1F3079AEC7E8BE_12</vt:lpwstr>
  </property>
</Properties>
</file>